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0B" w:rsidRPr="00171F5D" w:rsidRDefault="009D020B" w:rsidP="003F3B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6"/>
          <w:sz w:val="28"/>
          <w:szCs w:val="28"/>
        </w:rPr>
      </w:pPr>
      <w:r w:rsidRPr="00171F5D">
        <w:rPr>
          <w:rFonts w:ascii="Times New Roman" w:hAnsi="Times New Roman" w:cs="Times New Roman"/>
          <w:spacing w:val="6"/>
          <w:sz w:val="28"/>
          <w:szCs w:val="28"/>
        </w:rPr>
        <w:t>Пояснительная записка к  оценке эффективности государственной программы  департамента семьи, социальной и демографической п</w:t>
      </w:r>
      <w:r w:rsidR="00A04C3B" w:rsidRPr="00171F5D">
        <w:rPr>
          <w:rFonts w:ascii="Times New Roman" w:hAnsi="Times New Roman" w:cs="Times New Roman"/>
          <w:spacing w:val="6"/>
          <w:sz w:val="28"/>
          <w:szCs w:val="28"/>
        </w:rPr>
        <w:t>олитики  Брянской области</w:t>
      </w:r>
      <w:r w:rsidRPr="00171F5D">
        <w:rPr>
          <w:rFonts w:ascii="Times New Roman" w:hAnsi="Times New Roman" w:cs="Times New Roman"/>
          <w:spacing w:val="6"/>
          <w:sz w:val="28"/>
          <w:szCs w:val="28"/>
        </w:rPr>
        <w:t xml:space="preserve">  «Социальная и демографическая политика Брянс</w:t>
      </w:r>
      <w:r w:rsidR="00FA1064" w:rsidRPr="00171F5D">
        <w:rPr>
          <w:rFonts w:ascii="Times New Roman" w:hAnsi="Times New Roman" w:cs="Times New Roman"/>
          <w:spacing w:val="6"/>
          <w:sz w:val="28"/>
          <w:szCs w:val="28"/>
        </w:rPr>
        <w:t>кой области»</w:t>
      </w:r>
      <w:r w:rsidR="003F3B33" w:rsidRPr="00171F5D">
        <w:rPr>
          <w:rFonts w:ascii="Times New Roman" w:hAnsi="Times New Roman" w:cs="Times New Roman"/>
          <w:spacing w:val="6"/>
          <w:sz w:val="28"/>
          <w:szCs w:val="28"/>
        </w:rPr>
        <w:t xml:space="preserve"> за</w:t>
      </w:r>
      <w:r w:rsidR="009376EF" w:rsidRPr="00171F5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A04C3B" w:rsidRPr="00171F5D">
        <w:rPr>
          <w:rFonts w:ascii="Times New Roman" w:hAnsi="Times New Roman" w:cs="Times New Roman"/>
          <w:spacing w:val="6"/>
          <w:sz w:val="28"/>
          <w:szCs w:val="28"/>
        </w:rPr>
        <w:t>20</w:t>
      </w:r>
      <w:r w:rsidR="00601DEE">
        <w:rPr>
          <w:rFonts w:ascii="Times New Roman" w:hAnsi="Times New Roman" w:cs="Times New Roman"/>
          <w:spacing w:val="6"/>
          <w:sz w:val="28"/>
          <w:szCs w:val="28"/>
        </w:rPr>
        <w:t>2</w:t>
      </w:r>
      <w:r w:rsidR="001E61D9">
        <w:rPr>
          <w:rFonts w:ascii="Times New Roman" w:hAnsi="Times New Roman" w:cs="Times New Roman"/>
          <w:spacing w:val="6"/>
          <w:sz w:val="28"/>
          <w:szCs w:val="28"/>
        </w:rPr>
        <w:t>2</w:t>
      </w:r>
      <w:r w:rsidR="00A04C3B" w:rsidRPr="00171F5D">
        <w:rPr>
          <w:rFonts w:ascii="Times New Roman" w:hAnsi="Times New Roman" w:cs="Times New Roman"/>
          <w:spacing w:val="6"/>
          <w:sz w:val="28"/>
          <w:szCs w:val="28"/>
        </w:rPr>
        <w:t xml:space="preserve"> год</w:t>
      </w:r>
    </w:p>
    <w:p w:rsidR="003F3B33" w:rsidRPr="00AA3AED" w:rsidRDefault="003F3B33" w:rsidP="003F3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AED">
        <w:rPr>
          <w:rFonts w:ascii="Times New Roman" w:hAnsi="Times New Roman" w:cs="Times New Roman"/>
          <w:sz w:val="28"/>
          <w:szCs w:val="28"/>
        </w:rPr>
        <w:t>В</w:t>
      </w:r>
      <w:r w:rsidR="009376EF" w:rsidRPr="00AA3AED">
        <w:rPr>
          <w:rFonts w:ascii="Times New Roman" w:hAnsi="Times New Roman" w:cs="Times New Roman"/>
          <w:sz w:val="28"/>
          <w:szCs w:val="28"/>
        </w:rPr>
        <w:t xml:space="preserve"> </w:t>
      </w:r>
      <w:r w:rsidR="00C343DB" w:rsidRPr="00AA3AED">
        <w:rPr>
          <w:rFonts w:ascii="Times New Roman" w:hAnsi="Times New Roman" w:cs="Times New Roman"/>
          <w:sz w:val="28"/>
          <w:szCs w:val="28"/>
        </w:rPr>
        <w:t>20</w:t>
      </w:r>
      <w:r w:rsidR="00601DEE" w:rsidRPr="00AA3AED">
        <w:rPr>
          <w:rFonts w:ascii="Times New Roman" w:hAnsi="Times New Roman" w:cs="Times New Roman"/>
          <w:sz w:val="28"/>
          <w:szCs w:val="28"/>
        </w:rPr>
        <w:t>2</w:t>
      </w:r>
      <w:r w:rsidR="001E61D9">
        <w:rPr>
          <w:rFonts w:ascii="Times New Roman" w:hAnsi="Times New Roman" w:cs="Times New Roman"/>
          <w:sz w:val="28"/>
          <w:szCs w:val="28"/>
        </w:rPr>
        <w:t>2</w:t>
      </w:r>
      <w:r w:rsidRPr="00AA3AED">
        <w:rPr>
          <w:rFonts w:ascii="Times New Roman" w:hAnsi="Times New Roman" w:cs="Times New Roman"/>
          <w:sz w:val="28"/>
          <w:szCs w:val="28"/>
        </w:rPr>
        <w:t xml:space="preserve"> году</w:t>
      </w:r>
      <w:r w:rsidR="009D020B" w:rsidRPr="00AA3AED">
        <w:rPr>
          <w:rFonts w:ascii="Times New Roman" w:hAnsi="Times New Roman" w:cs="Times New Roman"/>
          <w:sz w:val="28"/>
          <w:szCs w:val="28"/>
        </w:rPr>
        <w:t xml:space="preserve"> департамент семьи, социальной и демографической политики </w:t>
      </w:r>
      <w:r w:rsidR="002746EC" w:rsidRPr="00AA3AED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  <w:r w:rsidR="009D020B" w:rsidRPr="00AA3AED">
        <w:rPr>
          <w:rFonts w:ascii="Times New Roman" w:hAnsi="Times New Roman" w:cs="Times New Roman"/>
          <w:sz w:val="28"/>
          <w:szCs w:val="28"/>
        </w:rPr>
        <w:t>совместно с  департаме</w:t>
      </w:r>
      <w:r w:rsidR="009376EF" w:rsidRPr="00AA3AED">
        <w:rPr>
          <w:rFonts w:ascii="Times New Roman" w:hAnsi="Times New Roman" w:cs="Times New Roman"/>
          <w:sz w:val="28"/>
          <w:szCs w:val="28"/>
        </w:rPr>
        <w:t>нтом строительства</w:t>
      </w:r>
      <w:r w:rsidR="009D020B" w:rsidRPr="00AA3AED">
        <w:rPr>
          <w:rFonts w:ascii="Times New Roman" w:hAnsi="Times New Roman" w:cs="Times New Roman"/>
          <w:sz w:val="28"/>
          <w:szCs w:val="28"/>
        </w:rPr>
        <w:t xml:space="preserve"> Брянской области, департаментом  промышленности транс</w:t>
      </w:r>
      <w:r w:rsidR="006E28DE" w:rsidRPr="00AA3AED">
        <w:rPr>
          <w:rFonts w:ascii="Times New Roman" w:hAnsi="Times New Roman" w:cs="Times New Roman"/>
          <w:sz w:val="28"/>
          <w:szCs w:val="28"/>
        </w:rPr>
        <w:t>порта и связи Брянской области</w:t>
      </w:r>
      <w:r w:rsidR="009D020B" w:rsidRPr="00AA3AED">
        <w:rPr>
          <w:rFonts w:ascii="Times New Roman" w:hAnsi="Times New Roman" w:cs="Times New Roman"/>
          <w:sz w:val="28"/>
          <w:szCs w:val="28"/>
        </w:rPr>
        <w:t>, управлением записи актов гражданск</w:t>
      </w:r>
      <w:r w:rsidR="006E28DE" w:rsidRPr="00AA3AED">
        <w:rPr>
          <w:rFonts w:ascii="Times New Roman" w:hAnsi="Times New Roman" w:cs="Times New Roman"/>
          <w:sz w:val="28"/>
          <w:szCs w:val="28"/>
        </w:rPr>
        <w:t xml:space="preserve">ого состояния Брянской области </w:t>
      </w:r>
      <w:r w:rsidR="002746EC" w:rsidRPr="00AA3AED">
        <w:rPr>
          <w:rFonts w:ascii="Times New Roman" w:hAnsi="Times New Roman" w:cs="Times New Roman"/>
          <w:sz w:val="28"/>
          <w:szCs w:val="28"/>
        </w:rPr>
        <w:t>реализовывал</w:t>
      </w:r>
      <w:r w:rsidR="009D020B" w:rsidRPr="00AA3AED">
        <w:rPr>
          <w:rFonts w:ascii="Times New Roman" w:hAnsi="Times New Roman" w:cs="Times New Roman"/>
          <w:sz w:val="28"/>
          <w:szCs w:val="28"/>
        </w:rPr>
        <w:t xml:space="preserve">  государственную программу «Социальная и демографическая политики Бр</w:t>
      </w:r>
      <w:r w:rsidR="00D94C1B" w:rsidRPr="00AA3AED">
        <w:rPr>
          <w:rFonts w:ascii="Times New Roman" w:hAnsi="Times New Roman" w:cs="Times New Roman"/>
          <w:sz w:val="28"/>
          <w:szCs w:val="28"/>
        </w:rPr>
        <w:t>янской области»</w:t>
      </w:r>
      <w:r w:rsidR="009D020B" w:rsidRPr="00AA3A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B33" w:rsidRPr="00AA3AED" w:rsidRDefault="003F3B33" w:rsidP="003F3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AED">
        <w:rPr>
          <w:rFonts w:ascii="Times New Roman" w:hAnsi="Times New Roman" w:cs="Times New Roman"/>
          <w:sz w:val="28"/>
          <w:szCs w:val="28"/>
        </w:rPr>
        <w:t xml:space="preserve">Индикаторы (показатели) государственной программы исполнены в </w:t>
      </w:r>
      <w:r w:rsidR="00BC55E6" w:rsidRPr="00AA3AED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18075C">
        <w:rPr>
          <w:rFonts w:ascii="Times New Roman" w:hAnsi="Times New Roman" w:cs="Times New Roman"/>
          <w:sz w:val="28"/>
          <w:szCs w:val="28"/>
        </w:rPr>
        <w:t>97,3</w:t>
      </w:r>
      <w:bookmarkStart w:id="0" w:name="_GoBack"/>
      <w:bookmarkEnd w:id="0"/>
      <w:r w:rsidR="00BC55E6" w:rsidRPr="00AA3AED">
        <w:rPr>
          <w:rFonts w:ascii="Times New Roman" w:hAnsi="Times New Roman" w:cs="Times New Roman"/>
          <w:sz w:val="28"/>
          <w:szCs w:val="28"/>
        </w:rPr>
        <w:t>%</w:t>
      </w:r>
      <w:r w:rsidRPr="00AA3AED">
        <w:rPr>
          <w:rFonts w:ascii="Times New Roman" w:hAnsi="Times New Roman" w:cs="Times New Roman"/>
          <w:sz w:val="28"/>
          <w:szCs w:val="28"/>
        </w:rPr>
        <w:t>.</w:t>
      </w:r>
    </w:p>
    <w:p w:rsidR="003F3B33" w:rsidRPr="00171F5D" w:rsidRDefault="003F3B33" w:rsidP="003F3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AED">
        <w:rPr>
          <w:rFonts w:ascii="Times New Roman" w:hAnsi="Times New Roman" w:cs="Times New Roman"/>
          <w:sz w:val="28"/>
          <w:szCs w:val="28"/>
        </w:rPr>
        <w:t xml:space="preserve">Кассовое исполнение мероприятий государственной программы  выполнено в объеме  </w:t>
      </w:r>
      <w:r w:rsidR="00E86F03" w:rsidRPr="00AA3AED">
        <w:rPr>
          <w:rFonts w:ascii="Times New Roman" w:hAnsi="Times New Roman" w:cs="Times New Roman"/>
          <w:sz w:val="28"/>
          <w:szCs w:val="28"/>
        </w:rPr>
        <w:t>96,3</w:t>
      </w:r>
      <w:r w:rsidRPr="00AA3AED">
        <w:rPr>
          <w:rFonts w:ascii="Times New Roman" w:hAnsi="Times New Roman" w:cs="Times New Roman"/>
          <w:sz w:val="28"/>
          <w:szCs w:val="28"/>
        </w:rPr>
        <w:t>%.</w:t>
      </w:r>
    </w:p>
    <w:p w:rsidR="00F30654" w:rsidRDefault="003F3B33" w:rsidP="009C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171F5D">
        <w:rPr>
          <w:rFonts w:ascii="Times New Roman" w:hAnsi="Times New Roman" w:cs="Times New Roman"/>
          <w:sz w:val="28"/>
          <w:szCs w:val="28"/>
        </w:rPr>
        <w:t xml:space="preserve">Эффективность реализации государственной программы </w:t>
      </w:r>
      <w:r w:rsidRPr="00171F5D">
        <w:rPr>
          <w:rFonts w:ascii="Times New Roman" w:hAnsi="Times New Roman" w:cs="Times New Roman"/>
          <w:spacing w:val="6"/>
          <w:sz w:val="28"/>
          <w:szCs w:val="28"/>
        </w:rPr>
        <w:t>«Социальная и демографическая политика Брянской области» за 20</w:t>
      </w:r>
      <w:r w:rsidR="00BC55E6">
        <w:rPr>
          <w:rFonts w:ascii="Times New Roman" w:hAnsi="Times New Roman" w:cs="Times New Roman"/>
          <w:spacing w:val="6"/>
          <w:sz w:val="28"/>
          <w:szCs w:val="28"/>
        </w:rPr>
        <w:t>2</w:t>
      </w:r>
      <w:r w:rsidR="001E61D9">
        <w:rPr>
          <w:rFonts w:ascii="Times New Roman" w:hAnsi="Times New Roman" w:cs="Times New Roman"/>
          <w:spacing w:val="6"/>
          <w:sz w:val="28"/>
          <w:szCs w:val="28"/>
        </w:rPr>
        <w:t>2</w:t>
      </w:r>
      <w:r w:rsidR="00BC55E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71F5D">
        <w:rPr>
          <w:rFonts w:ascii="Times New Roman" w:hAnsi="Times New Roman" w:cs="Times New Roman"/>
          <w:spacing w:val="6"/>
          <w:sz w:val="28"/>
          <w:szCs w:val="28"/>
        </w:rPr>
        <w:t>год - выше плановой.</w:t>
      </w:r>
    </w:p>
    <w:p w:rsidR="009C3D1D" w:rsidRDefault="00BC55E6" w:rsidP="00BC55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D2A59">
        <w:rPr>
          <w:rFonts w:ascii="Times New Roman" w:hAnsi="Times New Roman" w:cs="Times New Roman"/>
          <w:sz w:val="28"/>
          <w:szCs w:val="28"/>
        </w:rPr>
        <w:t xml:space="preserve">Пояснения по </w:t>
      </w:r>
      <w:r>
        <w:rPr>
          <w:rFonts w:ascii="Times New Roman" w:hAnsi="Times New Roman" w:cs="Times New Roman"/>
          <w:sz w:val="28"/>
          <w:szCs w:val="28"/>
        </w:rPr>
        <w:t>показателям</w:t>
      </w:r>
      <w:r w:rsidRPr="000D2A59">
        <w:rPr>
          <w:rFonts w:ascii="Times New Roman" w:hAnsi="Times New Roman" w:cs="Times New Roman"/>
          <w:sz w:val="28"/>
          <w:szCs w:val="28"/>
        </w:rPr>
        <w:t xml:space="preserve"> государственной программы, которых  не </w:t>
      </w:r>
      <w:r>
        <w:rPr>
          <w:rFonts w:ascii="Times New Roman" w:hAnsi="Times New Roman" w:cs="Times New Roman"/>
          <w:sz w:val="28"/>
          <w:szCs w:val="28"/>
        </w:rPr>
        <w:t>выполнены</w:t>
      </w:r>
      <w:r w:rsidRPr="000D2A59">
        <w:rPr>
          <w:rFonts w:ascii="Times New Roman" w:hAnsi="Times New Roman" w:cs="Times New Roman"/>
          <w:sz w:val="28"/>
          <w:szCs w:val="28"/>
        </w:rPr>
        <w:t xml:space="preserve"> в полном объеме: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827"/>
        <w:gridCol w:w="6150"/>
      </w:tblGrid>
      <w:tr w:rsidR="00BC55E6" w:rsidRPr="000D2A59" w:rsidTr="006C4339">
        <w:tc>
          <w:tcPr>
            <w:tcW w:w="594" w:type="dxa"/>
          </w:tcPr>
          <w:p w:rsidR="00BC55E6" w:rsidRPr="000D2A59" w:rsidRDefault="00BC55E6" w:rsidP="00BC55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A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C55E6" w:rsidRPr="000D2A59" w:rsidRDefault="00BC55E6" w:rsidP="00BC55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2A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D2A5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27" w:type="dxa"/>
          </w:tcPr>
          <w:p w:rsidR="00BC55E6" w:rsidRPr="000D2A59" w:rsidRDefault="00BC55E6" w:rsidP="00BC55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150" w:type="dxa"/>
          </w:tcPr>
          <w:p w:rsidR="00BC55E6" w:rsidRPr="00BC55E6" w:rsidRDefault="00BC55E6" w:rsidP="00BC55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A59">
              <w:rPr>
                <w:rFonts w:ascii="Times New Roman" w:hAnsi="Times New Roman" w:cs="Times New Roman"/>
                <w:sz w:val="28"/>
                <w:szCs w:val="28"/>
              </w:rPr>
              <w:t>Причина</w:t>
            </w:r>
            <w:r w:rsidRPr="000D2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неисполнения</w:t>
            </w:r>
          </w:p>
        </w:tc>
      </w:tr>
      <w:tr w:rsidR="00CA3DF1" w:rsidRPr="000D2A59" w:rsidTr="006C4339">
        <w:tc>
          <w:tcPr>
            <w:tcW w:w="594" w:type="dxa"/>
          </w:tcPr>
          <w:p w:rsidR="00CA3DF1" w:rsidRPr="000D2A59" w:rsidRDefault="00CA3DF1" w:rsidP="00BC55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27" w:type="dxa"/>
          </w:tcPr>
          <w:p w:rsidR="00CA3DF1" w:rsidRDefault="00CA3DF1" w:rsidP="00CA3D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3DF1">
              <w:rPr>
                <w:rFonts w:ascii="Times New Roman" w:hAnsi="Times New Roman" w:cs="Times New Roman"/>
                <w:sz w:val="28"/>
                <w:szCs w:val="28"/>
              </w:rPr>
              <w:t>Количество зарегистрированных актов гражданского состояния</w:t>
            </w:r>
          </w:p>
        </w:tc>
        <w:tc>
          <w:tcPr>
            <w:tcW w:w="6150" w:type="dxa"/>
          </w:tcPr>
          <w:p w:rsidR="00CA3DF1" w:rsidRPr="000D2A59" w:rsidRDefault="00CA3DF1" w:rsidP="00CA3D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юстиции Российской Федерации от 27.01.2023 года №10 были изменены значения целевых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 эффективности деятельности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осуществлению переданных полномочий Российской Федерации на государственную регистрацию актов гражданского состояния на 2022 год. Для Брянской области было установлено новое значение по показателю</w:t>
            </w:r>
            <w:r w:rsidRPr="00CA3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3DF1">
              <w:rPr>
                <w:rFonts w:ascii="Times New Roman" w:hAnsi="Times New Roman" w:cs="Times New Roman"/>
                <w:sz w:val="28"/>
                <w:szCs w:val="28"/>
              </w:rPr>
              <w:t>Количество зарегистрированных актов гражданского состояния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- 41600 ед.</w:t>
            </w:r>
          </w:p>
        </w:tc>
      </w:tr>
      <w:tr w:rsidR="00DC0295" w:rsidRPr="000D2A59" w:rsidTr="006C4339">
        <w:tc>
          <w:tcPr>
            <w:tcW w:w="594" w:type="dxa"/>
          </w:tcPr>
          <w:p w:rsidR="00DC0295" w:rsidRDefault="001E61D9" w:rsidP="006C4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973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7" w:type="dxa"/>
          </w:tcPr>
          <w:p w:rsidR="00DC0295" w:rsidRPr="00DC0295" w:rsidRDefault="001E61D9" w:rsidP="002973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61D9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охваченных государственной социальной помощью на основании </w:t>
            </w:r>
            <w:r w:rsidRPr="001E61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социального контракта, в общей численности малоимущих граждан</w:t>
            </w:r>
          </w:p>
        </w:tc>
        <w:tc>
          <w:tcPr>
            <w:tcW w:w="6150" w:type="dxa"/>
          </w:tcPr>
          <w:p w:rsidR="001E61D9" w:rsidRPr="001E61D9" w:rsidRDefault="001E61D9" w:rsidP="001E61D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д</w:t>
            </w:r>
            <w:r w:rsidRPr="001E61D9">
              <w:rPr>
                <w:rFonts w:ascii="Times New Roman" w:hAnsi="Times New Roman" w:cs="Times New Roman"/>
                <w:sz w:val="28"/>
                <w:szCs w:val="28"/>
              </w:rPr>
              <w:t>ополнительн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1E61D9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от 24</w:t>
            </w:r>
            <w:r w:rsidRPr="001E61D9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2022 г. № 149-09-2020-384/4 к Соглашению о предоставлении субсидии из фед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ерального </w:t>
            </w:r>
            <w:r w:rsidRPr="001E61D9">
              <w:rPr>
                <w:rFonts w:ascii="Times New Roman" w:hAnsi="Times New Roman" w:cs="Times New Roman"/>
                <w:sz w:val="28"/>
                <w:szCs w:val="28"/>
              </w:rPr>
              <w:t xml:space="preserve">бюджета бюджету субъекта Российской Федерации от 19.04.2020 </w:t>
            </w:r>
            <w:r w:rsidR="005A24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1E61D9">
              <w:rPr>
                <w:rFonts w:ascii="Times New Roman" w:hAnsi="Times New Roman" w:cs="Times New Roman"/>
                <w:sz w:val="28"/>
                <w:szCs w:val="28"/>
              </w:rPr>
              <w:t>№ 149-09-2020-384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показатель оставлен на уровне 2021 года</w:t>
            </w:r>
            <w:r w:rsidR="00CA3D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0295" w:rsidRDefault="00DC0295" w:rsidP="001E61D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1D9" w:rsidTr="00800F1E">
        <w:tc>
          <w:tcPr>
            <w:tcW w:w="594" w:type="dxa"/>
          </w:tcPr>
          <w:p w:rsidR="001E61D9" w:rsidRDefault="001E61D9" w:rsidP="00800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2827" w:type="dxa"/>
          </w:tcPr>
          <w:p w:rsidR="001E61D9" w:rsidRPr="00DC0295" w:rsidRDefault="001E61D9" w:rsidP="00800F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003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Доля предписаний об устранении нарушений законодательства Российской Федерации, внесенных территориальным органом Министерства юстиции Российской Федерации, в общем количестве проведенных проверок за отчетный период</w:t>
            </w:r>
          </w:p>
        </w:tc>
        <w:tc>
          <w:tcPr>
            <w:tcW w:w="6150" w:type="dxa"/>
          </w:tcPr>
          <w:p w:rsidR="001E61D9" w:rsidRDefault="001E61D9" w:rsidP="00E116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Источником информации для определения исходных данных для расчета являются акты проверок, проведенных территориальным органом Минюста России. В 202</w:t>
            </w:r>
            <w:r w:rsidR="00E116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проверки деятельности органов ЗАГС Брянской области управлением Министерства юстиции Российской Федерации по Брянской области не проводились.</w:t>
            </w:r>
          </w:p>
        </w:tc>
      </w:tr>
      <w:tr w:rsidR="001E61D9" w:rsidTr="00800F1E">
        <w:tc>
          <w:tcPr>
            <w:tcW w:w="594" w:type="dxa"/>
          </w:tcPr>
          <w:p w:rsidR="001E61D9" w:rsidRDefault="001E61D9" w:rsidP="00800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827" w:type="dxa"/>
          </w:tcPr>
          <w:p w:rsidR="001E61D9" w:rsidRPr="00DC0295" w:rsidRDefault="001E61D9" w:rsidP="00800F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003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Уровень удовлетворённости населения услугами в сфере государственной регистрации актов гражданского состояния (процент числа опрошенных)</w:t>
            </w:r>
          </w:p>
        </w:tc>
        <w:tc>
          <w:tcPr>
            <w:tcW w:w="6150" w:type="dxa"/>
          </w:tcPr>
          <w:p w:rsidR="001E61D9" w:rsidRDefault="001E61D9" w:rsidP="00E116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Источником информации для определения исходных данных для расчета являются акты проверок, проведенных территориальным органом Минюста России. В 202</w:t>
            </w:r>
            <w:r w:rsidR="00E116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проверки деятельности органов ЗАГС Брянской области управлением Министерства юстиции Российской Федерации по Брянской области не проводились.</w:t>
            </w:r>
          </w:p>
        </w:tc>
      </w:tr>
    </w:tbl>
    <w:p w:rsidR="00BC55E6" w:rsidRDefault="00BC55E6" w:rsidP="009C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2D5" w:rsidRPr="002662D5" w:rsidRDefault="002662D5" w:rsidP="002662D5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662D5">
        <w:rPr>
          <w:rFonts w:ascii="Times New Roman" w:eastAsia="Times New Roman" w:hAnsi="Times New Roman"/>
          <w:color w:val="000000"/>
          <w:sz w:val="28"/>
          <w:szCs w:val="28"/>
        </w:rPr>
        <w:t xml:space="preserve">В рамках регионального проекта «Финансовая поддержка семей при рождении детей (Брянская область)» исполнение сложилось в объеме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</w:t>
      </w:r>
      <w:r w:rsidRPr="002662D5">
        <w:rPr>
          <w:rFonts w:ascii="Times New Roman" w:eastAsia="Times New Roman" w:hAnsi="Times New Roman"/>
          <w:color w:val="000000"/>
          <w:sz w:val="28"/>
          <w:szCs w:val="28"/>
        </w:rPr>
        <w:t>2 315 528 753,32 рубля или 100,0 процента, при плановых ассигнованиях          2 315 528 753,32 рубля. Мероприятиями проекта предусмотрены выплаты следующих социальных пособий и компенсаций:</w:t>
      </w:r>
    </w:p>
    <w:p w:rsidR="002662D5" w:rsidRPr="002662D5" w:rsidRDefault="002662D5" w:rsidP="002662D5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662D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на выплату дополнительного единовременного пособия при рождении ребенка рублей исполнение за 2022 год сложилось в объеме   78 620 000,00 рублей или 100,0 процента, при плановых ассигнованиях 78 620 000,00 рублей. Выплату за 2022 год получили 7 862 семей;</w:t>
      </w:r>
    </w:p>
    <w:p w:rsidR="002662D5" w:rsidRPr="002662D5" w:rsidRDefault="002662D5" w:rsidP="002662D5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662D5">
        <w:rPr>
          <w:rFonts w:ascii="Times New Roman" w:eastAsia="Times New Roman" w:hAnsi="Times New Roman"/>
          <w:color w:val="000000"/>
          <w:sz w:val="28"/>
          <w:szCs w:val="28"/>
        </w:rPr>
        <w:t xml:space="preserve">- на выплату единовременного пособия многодетной семье на рождение ребенка исполнение за 2022 год сложилось в объеме                                                 18 840 000,00 рублей или 100,0 процентов, при плановых ассигнованиях         18 840 000,00  рублей. Выплату за 2022 год получили 1 884 семьи; </w:t>
      </w:r>
    </w:p>
    <w:p w:rsidR="002662D5" w:rsidRPr="002662D5" w:rsidRDefault="002662D5" w:rsidP="002662D5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662D5">
        <w:rPr>
          <w:rFonts w:ascii="Times New Roman" w:eastAsia="Times New Roman" w:hAnsi="Times New Roman"/>
          <w:color w:val="000000"/>
          <w:sz w:val="28"/>
          <w:szCs w:val="28"/>
        </w:rPr>
        <w:t xml:space="preserve">- на оказание дополнительных мер социальной поддержки семей, имеющих детей, в виде областного материнского (семейного) капитала исполнение за 2022 год сложилось в объеме  135 369 458,52 рубля, или 100,0 процента, при плановых ассигнованиях 135 369 458,52 рубля. Средствами материнского (семейного) капитала за 2022 год распорядились 1 091 семей. </w:t>
      </w:r>
    </w:p>
    <w:p w:rsidR="002662D5" w:rsidRPr="002662D5" w:rsidRDefault="002662D5" w:rsidP="002662D5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662D5">
        <w:rPr>
          <w:rFonts w:ascii="Times New Roman" w:eastAsia="Times New Roman" w:hAnsi="Times New Roman"/>
          <w:color w:val="000000"/>
          <w:sz w:val="28"/>
          <w:szCs w:val="28"/>
        </w:rPr>
        <w:t xml:space="preserve">- на осуществление </w:t>
      </w:r>
      <w:proofErr w:type="gramStart"/>
      <w:r w:rsidRPr="002662D5">
        <w:rPr>
          <w:rFonts w:ascii="Times New Roman" w:eastAsia="Times New Roman" w:hAnsi="Times New Roman"/>
          <w:color w:val="000000"/>
          <w:sz w:val="28"/>
          <w:szCs w:val="28"/>
        </w:rPr>
        <w:t>ежемесячной денежной выплаты, назначаемой в случае рождения  третьего  ребенка или последующих детей до достижения ребенком возраста трех лет в 2022 году запланировано</w:t>
      </w:r>
      <w:proofErr w:type="gramEnd"/>
      <w:r w:rsidRPr="002662D5">
        <w:rPr>
          <w:rFonts w:ascii="Times New Roman" w:eastAsia="Times New Roman" w:hAnsi="Times New Roman"/>
          <w:color w:val="000000"/>
          <w:sz w:val="28"/>
          <w:szCs w:val="28"/>
        </w:rPr>
        <w:t xml:space="preserve"> 736 910 894,80 рубля, в том числе за счет федерального бюджета 680 027 700,00 рублей. Исполнение за 2022 год составило 736 910 894,80 рубля или 100,0 процентов, в том числе за счет федерального бюджета 680 027 700,00  рубля или 100,00 процента. </w:t>
      </w:r>
    </w:p>
    <w:p w:rsidR="002662D5" w:rsidRPr="002662D5" w:rsidRDefault="002662D5" w:rsidP="002662D5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662D5">
        <w:rPr>
          <w:rFonts w:ascii="Times New Roman" w:eastAsia="Times New Roman" w:hAnsi="Times New Roman"/>
          <w:color w:val="000000"/>
          <w:sz w:val="28"/>
          <w:szCs w:val="28"/>
        </w:rPr>
        <w:t xml:space="preserve">- на осуществление </w:t>
      </w:r>
      <w:proofErr w:type="gramStart"/>
      <w:r w:rsidRPr="002662D5">
        <w:rPr>
          <w:rFonts w:ascii="Times New Roman" w:eastAsia="Times New Roman" w:hAnsi="Times New Roman"/>
          <w:color w:val="000000"/>
          <w:sz w:val="28"/>
          <w:szCs w:val="28"/>
        </w:rPr>
        <w:t>ежемесячной денежной выплаты, назначаемой в случае рождения  третьего  ребенка или последующих детей до достижения ребенком возраста трех лет в 2022 году запланировано</w:t>
      </w:r>
      <w:proofErr w:type="gramEnd"/>
      <w:r w:rsidRPr="002662D5">
        <w:rPr>
          <w:rFonts w:ascii="Times New Roman" w:eastAsia="Times New Roman" w:hAnsi="Times New Roman"/>
          <w:color w:val="000000"/>
          <w:sz w:val="28"/>
          <w:szCs w:val="28"/>
        </w:rPr>
        <w:t xml:space="preserve"> 73 171 600,00 рублей, в том числе за счет федерального бюджета 68 781 300,00  рублей. Исполнение за 2022 год составило или 100,0 процентов. Выплату за 2022 год получили 6 211 семей; </w:t>
      </w:r>
    </w:p>
    <w:p w:rsidR="002662D5" w:rsidRPr="002662D5" w:rsidRDefault="002662D5" w:rsidP="002662D5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662D5">
        <w:rPr>
          <w:rFonts w:ascii="Times New Roman" w:eastAsia="Times New Roman" w:hAnsi="Times New Roman"/>
          <w:color w:val="000000"/>
          <w:sz w:val="28"/>
          <w:szCs w:val="28"/>
        </w:rPr>
        <w:t>- на осуществление ежемесячной выплаты в связи с рождением (усыновлением) первого ребенка были предусмотрены ассигнования в объеме 1 272 616 800,00 рублей, исполнение за 2022 год составило 1 272 616 800,00 рубля или 100,0 процентов. Ежемесячную выплату за 2022 год получают 11 053 семей.</w:t>
      </w:r>
    </w:p>
    <w:p w:rsidR="006F7A8A" w:rsidRPr="002662D5" w:rsidRDefault="006F7A8A" w:rsidP="00266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R="006F7A8A" w:rsidRPr="002662D5" w:rsidSect="0055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6D0"/>
    <w:multiLevelType w:val="hybridMultilevel"/>
    <w:tmpl w:val="A37E9AD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34CBD"/>
    <w:multiLevelType w:val="hybridMultilevel"/>
    <w:tmpl w:val="63D08E86"/>
    <w:lvl w:ilvl="0" w:tplc="67606E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A6652B"/>
    <w:multiLevelType w:val="hybridMultilevel"/>
    <w:tmpl w:val="2E12F148"/>
    <w:lvl w:ilvl="0" w:tplc="F96E71EE">
      <w:start w:val="1"/>
      <w:numFmt w:val="decimal"/>
      <w:lvlText w:val="%1)"/>
      <w:lvlJc w:val="left"/>
      <w:pPr>
        <w:ind w:left="720" w:hanging="360"/>
      </w:pPr>
      <w:rPr>
        <w:rFonts w:ascii="Cambria" w:eastAsiaTheme="minorEastAsia" w:hAnsi="Cambri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0B"/>
    <w:rsid w:val="000267BB"/>
    <w:rsid w:val="000355E1"/>
    <w:rsid w:val="000372F5"/>
    <w:rsid w:val="00042416"/>
    <w:rsid w:val="000846D6"/>
    <w:rsid w:val="000A55CA"/>
    <w:rsid w:val="000D2A59"/>
    <w:rsid w:val="000F12F5"/>
    <w:rsid w:val="000F74CD"/>
    <w:rsid w:val="00102AB8"/>
    <w:rsid w:val="00106AD6"/>
    <w:rsid w:val="00131392"/>
    <w:rsid w:val="00150CC2"/>
    <w:rsid w:val="00157860"/>
    <w:rsid w:val="00157CF9"/>
    <w:rsid w:val="00164C1F"/>
    <w:rsid w:val="00167A55"/>
    <w:rsid w:val="00171F5D"/>
    <w:rsid w:val="0018075C"/>
    <w:rsid w:val="0018744A"/>
    <w:rsid w:val="001938F5"/>
    <w:rsid w:val="001E61D9"/>
    <w:rsid w:val="00204808"/>
    <w:rsid w:val="002064FE"/>
    <w:rsid w:val="00256D2E"/>
    <w:rsid w:val="002577A7"/>
    <w:rsid w:val="002662D5"/>
    <w:rsid w:val="002746EC"/>
    <w:rsid w:val="00276828"/>
    <w:rsid w:val="00292381"/>
    <w:rsid w:val="0029734E"/>
    <w:rsid w:val="002E0CA1"/>
    <w:rsid w:val="002E23E2"/>
    <w:rsid w:val="002E2A5E"/>
    <w:rsid w:val="002E5BC1"/>
    <w:rsid w:val="00325AF9"/>
    <w:rsid w:val="003458AF"/>
    <w:rsid w:val="00356207"/>
    <w:rsid w:val="0037644C"/>
    <w:rsid w:val="00385D15"/>
    <w:rsid w:val="003D1F9B"/>
    <w:rsid w:val="003D661F"/>
    <w:rsid w:val="003F1C90"/>
    <w:rsid w:val="003F3B33"/>
    <w:rsid w:val="004149E0"/>
    <w:rsid w:val="004300DC"/>
    <w:rsid w:val="004310C6"/>
    <w:rsid w:val="0044300E"/>
    <w:rsid w:val="00460C73"/>
    <w:rsid w:val="004637CA"/>
    <w:rsid w:val="004736EA"/>
    <w:rsid w:val="00474054"/>
    <w:rsid w:val="00474071"/>
    <w:rsid w:val="004925E0"/>
    <w:rsid w:val="004D74B1"/>
    <w:rsid w:val="005136FC"/>
    <w:rsid w:val="005327DE"/>
    <w:rsid w:val="00537C7D"/>
    <w:rsid w:val="0055024C"/>
    <w:rsid w:val="00596152"/>
    <w:rsid w:val="005A2499"/>
    <w:rsid w:val="005A5CE5"/>
    <w:rsid w:val="005A73DD"/>
    <w:rsid w:val="005B3339"/>
    <w:rsid w:val="005F7107"/>
    <w:rsid w:val="00601DEE"/>
    <w:rsid w:val="0069281A"/>
    <w:rsid w:val="00692F93"/>
    <w:rsid w:val="00697C3D"/>
    <w:rsid w:val="006B7471"/>
    <w:rsid w:val="006D6682"/>
    <w:rsid w:val="006E287E"/>
    <w:rsid w:val="006E28DE"/>
    <w:rsid w:val="006F0A5C"/>
    <w:rsid w:val="006F7A8A"/>
    <w:rsid w:val="007076B1"/>
    <w:rsid w:val="00710EA3"/>
    <w:rsid w:val="007133A2"/>
    <w:rsid w:val="00727565"/>
    <w:rsid w:val="0075584B"/>
    <w:rsid w:val="00756205"/>
    <w:rsid w:val="00792814"/>
    <w:rsid w:val="0079319E"/>
    <w:rsid w:val="007A580D"/>
    <w:rsid w:val="007F278D"/>
    <w:rsid w:val="008003C7"/>
    <w:rsid w:val="00800A89"/>
    <w:rsid w:val="008061B6"/>
    <w:rsid w:val="00812FFC"/>
    <w:rsid w:val="00821F8C"/>
    <w:rsid w:val="0082245F"/>
    <w:rsid w:val="008226E8"/>
    <w:rsid w:val="00894158"/>
    <w:rsid w:val="008967BF"/>
    <w:rsid w:val="008A4669"/>
    <w:rsid w:val="008A50A0"/>
    <w:rsid w:val="008C1DB2"/>
    <w:rsid w:val="008E0B07"/>
    <w:rsid w:val="008E4028"/>
    <w:rsid w:val="008F081D"/>
    <w:rsid w:val="00906948"/>
    <w:rsid w:val="00907D4F"/>
    <w:rsid w:val="009234D3"/>
    <w:rsid w:val="009376EF"/>
    <w:rsid w:val="00994E81"/>
    <w:rsid w:val="009A115B"/>
    <w:rsid w:val="009B512E"/>
    <w:rsid w:val="009C2E10"/>
    <w:rsid w:val="009C31CC"/>
    <w:rsid w:val="009C3D1D"/>
    <w:rsid w:val="009D020B"/>
    <w:rsid w:val="009D33A9"/>
    <w:rsid w:val="009D4C54"/>
    <w:rsid w:val="009F16B2"/>
    <w:rsid w:val="009F50F5"/>
    <w:rsid w:val="00A04C3B"/>
    <w:rsid w:val="00A10D2E"/>
    <w:rsid w:val="00A177B4"/>
    <w:rsid w:val="00A25FC0"/>
    <w:rsid w:val="00A41C84"/>
    <w:rsid w:val="00A544EF"/>
    <w:rsid w:val="00A6019C"/>
    <w:rsid w:val="00A634F6"/>
    <w:rsid w:val="00A72044"/>
    <w:rsid w:val="00A76A6C"/>
    <w:rsid w:val="00A87E98"/>
    <w:rsid w:val="00AA3AED"/>
    <w:rsid w:val="00AD26D6"/>
    <w:rsid w:val="00AD4AE6"/>
    <w:rsid w:val="00AD6293"/>
    <w:rsid w:val="00B1502D"/>
    <w:rsid w:val="00B21A96"/>
    <w:rsid w:val="00B43EE8"/>
    <w:rsid w:val="00B67235"/>
    <w:rsid w:val="00B80282"/>
    <w:rsid w:val="00B8516B"/>
    <w:rsid w:val="00BB618C"/>
    <w:rsid w:val="00BB6563"/>
    <w:rsid w:val="00BC55E6"/>
    <w:rsid w:val="00BC66C7"/>
    <w:rsid w:val="00BD01DD"/>
    <w:rsid w:val="00BE58CB"/>
    <w:rsid w:val="00C0273C"/>
    <w:rsid w:val="00C02E66"/>
    <w:rsid w:val="00C343DB"/>
    <w:rsid w:val="00C356DA"/>
    <w:rsid w:val="00C42F1C"/>
    <w:rsid w:val="00C56594"/>
    <w:rsid w:val="00C62677"/>
    <w:rsid w:val="00C824DF"/>
    <w:rsid w:val="00CA3DF1"/>
    <w:rsid w:val="00CB02F6"/>
    <w:rsid w:val="00CC323A"/>
    <w:rsid w:val="00CE7B6B"/>
    <w:rsid w:val="00CF7C25"/>
    <w:rsid w:val="00D01A6C"/>
    <w:rsid w:val="00D161AC"/>
    <w:rsid w:val="00D3593C"/>
    <w:rsid w:val="00D457E9"/>
    <w:rsid w:val="00D653F7"/>
    <w:rsid w:val="00D6577D"/>
    <w:rsid w:val="00D94C1B"/>
    <w:rsid w:val="00DB0462"/>
    <w:rsid w:val="00DB64EB"/>
    <w:rsid w:val="00DB69FA"/>
    <w:rsid w:val="00DC0295"/>
    <w:rsid w:val="00DC20BB"/>
    <w:rsid w:val="00DC3CA9"/>
    <w:rsid w:val="00DD7D3B"/>
    <w:rsid w:val="00E116F4"/>
    <w:rsid w:val="00E16157"/>
    <w:rsid w:val="00E323C2"/>
    <w:rsid w:val="00E86F03"/>
    <w:rsid w:val="00E96384"/>
    <w:rsid w:val="00F15EF1"/>
    <w:rsid w:val="00F27576"/>
    <w:rsid w:val="00F30654"/>
    <w:rsid w:val="00F3153F"/>
    <w:rsid w:val="00F31986"/>
    <w:rsid w:val="00F35C4F"/>
    <w:rsid w:val="00F6099D"/>
    <w:rsid w:val="00F930B1"/>
    <w:rsid w:val="00FA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0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74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F8C"/>
    <w:rPr>
      <w:rFonts w:ascii="Tahoma" w:hAnsi="Tahoma" w:cs="Tahoma"/>
      <w:sz w:val="16"/>
      <w:szCs w:val="16"/>
    </w:rPr>
  </w:style>
  <w:style w:type="paragraph" w:styleId="a7">
    <w:name w:val="No Spacing"/>
    <w:qFormat/>
    <w:rsid w:val="005136FC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0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74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F8C"/>
    <w:rPr>
      <w:rFonts w:ascii="Tahoma" w:hAnsi="Tahoma" w:cs="Tahoma"/>
      <w:sz w:val="16"/>
      <w:szCs w:val="16"/>
    </w:rPr>
  </w:style>
  <w:style w:type="paragraph" w:styleId="a7">
    <w:name w:val="No Spacing"/>
    <w:qFormat/>
    <w:rsid w:val="005136FC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0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3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</dc:creator>
  <cp:lastModifiedBy>Гладченкова Юлия Сергеевна</cp:lastModifiedBy>
  <cp:revision>15</cp:revision>
  <cp:lastPrinted>2021-02-16T14:30:00Z</cp:lastPrinted>
  <dcterms:created xsi:type="dcterms:W3CDTF">2021-02-16T08:29:00Z</dcterms:created>
  <dcterms:modified xsi:type="dcterms:W3CDTF">2023-02-15T11:44:00Z</dcterms:modified>
</cp:coreProperties>
</file>