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 w:eastAsia="Times New Roman"/>
          <w:color w:val="FF0000"/>
          <w:sz w:val="32"/>
        </w:rPr>
      </w:pPr>
      <w:r>
        <w:rPr>
          <w:rFonts w:ascii="Times New Roman" w:hAnsi="Times New Roman" w:cs="Times New Roman" w:eastAsia="Times New Roman"/>
          <w:b/>
          <w:color w:val="FF0000"/>
          <w:sz w:val="32"/>
        </w:rPr>
        <w:t xml:space="preserve">ПАМЯТКА</w:t>
      </w:r>
      <w:r>
        <w:rPr>
          <w:sz w:val="32"/>
        </w:rPr>
      </w:r>
      <w:r/>
    </w:p>
    <w:p>
      <w:pPr>
        <w:ind w:firstLine="283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32"/>
          <w:highlight w:val="white"/>
        </w:rPr>
        <w:t xml:space="preserve">граждан</w:t>
      </w:r>
      <w:r>
        <w:rPr>
          <w:rFonts w:ascii="Times New Roman" w:hAnsi="Times New Roman" w:cs="Times New Roman" w:eastAsia="Times New Roman"/>
          <w:b/>
          <w:color w:val="FF0000"/>
          <w:sz w:val="32"/>
        </w:rPr>
        <w:t xml:space="preserve">ам, пострадавшим в результате весеннего половодья 2023 года.</w:t>
      </w:r>
      <w:r>
        <w:rPr>
          <w:sz w:val="32"/>
        </w:rPr>
      </w:r>
      <w:r/>
    </w:p>
    <w:p>
      <w:pPr>
        <w:ind w:firstLine="0"/>
        <w:jc w:val="both"/>
        <w:spacing w:after="0"/>
        <w:rPr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0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sz w:val="28"/>
        </w:rPr>
        <w:t xml:space="preserve">В соответствии с Постановлением Правительства Брянской области от 26 сентября 2022 года № 414-П</w:t>
      </w:r>
      <w:r>
        <w:rPr>
          <w:sz w:val="28"/>
        </w:rPr>
        <w:t xml:space="preserve"> </w:t>
      </w:r>
      <w:r>
        <w:rPr>
          <w:rFonts w:ascii="TimesNewRoman" w:hAnsi="TimesNewRoman" w:cs="TimesNewRoman" w:eastAsia="TimesNewRoman"/>
          <w:sz w:val="28"/>
          <w:highlight w:val="white"/>
        </w:rPr>
        <w:t xml:space="preserve"> граждане, проживающие  в зоне чрезвычайной ситуации, в случае нарушения их условий жизнедеятельности</w:t>
      </w:r>
      <w:r>
        <w:rPr>
          <w:sz w:val="28"/>
        </w:rPr>
        <w:t xml:space="preserve"> </w:t>
      </w:r>
      <w:r>
        <w:rPr>
          <w:rFonts w:ascii="TimesNewRoman" w:hAnsi="TimesNewRoman" w:cs="TimesNewRoman" w:eastAsia="TimesNewRoman"/>
          <w:sz w:val="28"/>
          <w:highlight w:val="white"/>
        </w:rPr>
        <w:t xml:space="preserve">имеют право на выплат</w:t>
      </w:r>
      <w:r>
        <w:rPr>
          <w:rFonts w:ascii="TimesNewRoman" w:hAnsi="TimesNewRoman" w:cs="TimesNewRoman" w:eastAsia="TimesNewRoman"/>
          <w:sz w:val="28"/>
        </w:rPr>
        <w:t xml:space="preserve">у единовременной материальной помощи в размере 10 000 рублей и на финансовую помощь в связи с утратой ими имущества первой необходимости (при частичной утрате 50 тыс. руб., за полностью утраченное 100 тыс. руб).</w:t>
      </w:r>
      <w:r/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/>
          <w:sz w:val="28"/>
        </w:rPr>
        <w:t xml:space="preserve">Под имуществом первой необходимости понимается:</w:t>
      </w:r>
      <w:r>
        <w:rPr>
          <w:rFonts w:ascii="TimesNewRoman" w:hAnsi="TimesNewRoman" w:cs="TimesNewRoman" w:eastAsia="TimesNew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а) предметы для хранения </w:t>
      </w:r>
      <w:r>
        <w:rPr>
          <w:rFonts w:ascii="Times New Roman" w:hAnsi="Times New Roman" w:eastAsiaTheme="minorHAnsi"/>
          <w:sz w:val="28"/>
          <w:szCs w:val="28"/>
        </w:rPr>
        <w:t xml:space="preserve">и приготовления пищи – холодильник, газовая плита (электроплита) и шкаф для посуды;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б) предметы мебели для приема пищи – стол и стул (табуретка);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в) предметы мебели для сна – кровать (диван);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г) предметы средств информирования граждан – телевизор (радио);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  <w:r>
        <w:rPr>
          <w:rFonts w:ascii="Times New Roman" w:hAnsi="Times New Roman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  <w:highlight w:val="none"/>
        </w:rPr>
      </w:pPr>
      <w:r>
        <w:rPr>
          <w:rFonts w:ascii="TimesNewRoman" w:hAnsi="TimesNewRoman" w:cs="TimesNewRoman" w:eastAsia="TimesNewRoman"/>
          <w:sz w:val="28"/>
        </w:rPr>
        <w:t xml:space="preserve">Для назначения материальной помощи</w:t>
      </w:r>
      <w:r>
        <w:rPr>
          <w:rFonts w:ascii="TimesNewRoman" w:hAnsi="TimesNewRoman" w:cs="TimesNewRoman" w:eastAsia="TimesNewRoman"/>
          <w:color w:val="000000"/>
          <w:sz w:val="28"/>
          <w:highlight w:val="white"/>
        </w:rPr>
        <w:t xml:space="preserve"> заявление</w:t>
      </w:r>
      <w:r>
        <w:rPr>
          <w:rFonts w:ascii="TimesNewRoman" w:hAnsi="TimesNewRoman" w:cs="TimesNewRoman" w:eastAsia="TimesNewRoman"/>
          <w:sz w:val="28"/>
        </w:rPr>
        <w:t xml:space="preserve"> можно подать непосредственно:</w:t>
      </w:r>
      <w:r>
        <w:rPr>
          <w:rFonts w:ascii="TimesNewRoman" w:hAnsi="TimesNewRoman" w:cs="TimesNewRoman" w:eastAsia="TimesNewRoman"/>
          <w:sz w:val="28"/>
          <w:highlight w:val="none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cs="TimesNewRoman" w:eastAsia="TimesNewRoman"/>
          <w:color w:val="000000"/>
          <w:sz w:val="28"/>
        </w:rPr>
        <w:t xml:space="preserve">в отдел социальной защиты населения по месту жительства;</w:t>
      </w:r>
      <w:r>
        <w:rPr>
          <w:rFonts w:ascii="TimesNewRoman" w:hAnsi="TimesNewRoman" w:cs="TimesNewRoman" w:eastAsia="TimesNewRoman"/>
          <w:color w:val="000000"/>
          <w:highlight w:val="white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cs="TimesNewRoman" w:eastAsia="TimesNewRoman"/>
          <w:color w:val="000000"/>
          <w:sz w:val="28"/>
          <w:highlight w:val="white"/>
        </w:rPr>
        <w:t xml:space="preserve">через многофункциональный центр;</w:t>
      </w:r>
      <w:r>
        <w:rPr>
          <w:rFonts w:ascii="TimesNewRoman" w:hAnsi="TimesNewRoman" w:cs="TimesNewRoman" w:eastAsia="TimesNewRoman"/>
          <w:color w:val="000000"/>
          <w:highlight w:val="white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cs="TimesNewRoman" w:eastAsia="TimesNewRoman"/>
          <w:i/>
          <w:color w:val="000000"/>
          <w:sz w:val="28"/>
          <w:highlight w:val="white"/>
        </w:rPr>
        <w:t xml:space="preserve">в электронном виде с использованием федеральной государственной </w:t>
      </w:r>
      <w:r>
        <w:rPr>
          <w:rFonts w:ascii="TimesNewRoman" w:hAnsi="TimesNewRoman" w:cs="TimesNewRoman" w:eastAsia="TimesNewRoman"/>
          <w:i/>
          <w:color w:val="000000"/>
          <w:sz w:val="28"/>
        </w:rPr>
        <w:t xml:space="preserve">информационной системы «Единый портал государственных и муниципальных услуг</w:t>
      </w:r>
      <w:r>
        <w:rPr>
          <w:rFonts w:ascii="TimesNewRoman" w:hAnsi="TimesNewRoman" w:cs="TimesNewRoman" w:eastAsia="TimesNewRoman"/>
          <w:i/>
          <w:color w:val="000000"/>
          <w:sz w:val="28"/>
          <w:highlight w:val="white"/>
        </w:rPr>
        <w:t xml:space="preserve">», </w:t>
      </w:r>
      <w:r>
        <w:rPr>
          <w:rFonts w:ascii="TimesNewRoman" w:hAnsi="TimesNewRoman" w:cs="TimesNewRoman" w:eastAsia="TimesNewRoman"/>
          <w:b/>
          <w:i/>
          <w:color w:val="000000"/>
          <w:sz w:val="28"/>
          <w:highlight w:val="white"/>
          <w:u w:val="single"/>
        </w:rPr>
        <w:t xml:space="preserve">с последующим представлением документов в отдел социальной защиты по месту жительства в течение 5 рабочих дней</w:t>
      </w:r>
      <w:r>
        <w:rPr>
          <w:rFonts w:ascii="TimesNewRoman" w:hAnsi="TimesNewRoman" w:cs="TimesNewRoman" w:eastAsia="TimesNewRoman"/>
          <w:b/>
          <w:i/>
          <w:color w:val="000000"/>
          <w:sz w:val="28"/>
          <w:u w:val="single"/>
        </w:rPr>
        <w:t xml:space="preserve">.</w:t>
      </w:r>
      <w:r>
        <w:rPr>
          <w:rFonts w:ascii="TimesNewRoman" w:hAnsi="TimesNewRoman" w:cs="TimesNewRoman" w:eastAsia="TimesNewRoman"/>
          <w:color w:val="000000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/>
          <w:sz w:val="28"/>
        </w:rPr>
        <w:t xml:space="preserve">Одновременно с заявлением необходимо предоставить документ (паспорт либо иной выдаваемый в установленном порядке документ), удостоверяющий личность и проживание (пребывание) на территории Брянской области.</w:t>
      </w:r>
      <w:r>
        <w:rPr>
          <w:rFonts w:ascii="TimesNewRoman" w:hAnsi="TimesNewRoman" w:cs="TimesNewRoman" w:eastAsia="TimesNewRoman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  <w:highlight w:val="white"/>
        </w:rPr>
      </w:pPr>
      <w:r>
        <w:rPr>
          <w:rFonts w:ascii="TimesNewRoman" w:hAnsi="TimesNewRoman" w:cs="TimesNewRoman" w:eastAsia="TimesNewRoman"/>
          <w:sz w:val="28"/>
          <w:highlight w:val="white"/>
        </w:rPr>
        <w:t xml:space="preserve">Заявление подается отдельно каждым членом семьи.</w:t>
      </w:r>
      <w:r>
        <w:rPr>
          <w:rFonts w:ascii="TimesNewRoman" w:hAnsi="TimesNewRoman" w:cs="TimesNewRoman" w:eastAsia="TimesNewRoman"/>
          <w:highlight w:val="white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/>
          <w:sz w:val="28"/>
          <w:highlight w:val="white"/>
        </w:rPr>
        <w:t xml:space="preserve">Для назначения выплаты несовершеннолетнему заявление подается родителем либо его законным представителем.</w:t>
      </w:r>
      <w:r>
        <w:rPr>
          <w:rFonts w:ascii="TimesNewRoman" w:hAnsi="TimesNewRoman" w:cs="TimesNewRoman" w:eastAsia="TimesNewRoman"/>
        </w:rPr>
      </w:r>
      <w:r/>
    </w:p>
    <w:p>
      <w:pPr>
        <w:pStyle w:val="703"/>
        <w:ind w:firstLine="709"/>
        <w:jc w:val="both"/>
        <w:spacing w:before="0" w:after="0" w:line="240" w:lineRule="auto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/>
          <w:sz w:val="28"/>
        </w:rPr>
        <w:t xml:space="preserve">Выплаты на несовершеннолетнего ребенка, не достигшего 14-летнего возраста, перечисляется на счет, открытый в кредитной организации на имя несовершеннолетнего ребенка родителем либо его законным представителем. </w:t>
      </w:r>
      <w:r>
        <w:rPr>
          <w:rFonts w:ascii="TimesNewRoman" w:hAnsi="TimesNewRoman" w:cs="TimesNewRoman" w:eastAsia="TimesNewRoman"/>
        </w:rPr>
      </w:r>
      <w:r/>
    </w:p>
    <w:p>
      <w:pPr>
        <w:pStyle w:val="703"/>
        <w:ind w:firstLine="709"/>
        <w:jc w:val="both"/>
        <w:spacing w:before="0" w:after="0" w:line="240" w:lineRule="auto"/>
      </w:pPr>
      <w:r>
        <w:rPr>
          <w:rFonts w:ascii="TimesNewRoman" w:hAnsi="TimesNewRoman" w:cs="TimesNewRoman" w:eastAsia="TimesNewRoman"/>
          <w:sz w:val="28"/>
        </w:rPr>
        <w:t xml:space="preserve">Степень утраты имущества первой необходимости и нарушения условий жизнедеятельности граждан, проживающих в зоне </w:t>
      </w:r>
      <w:r>
        <w:rPr>
          <w:rFonts w:ascii="Times New Roman" w:hAnsi="Times New Roman" w:cs="Times New Roman" w:eastAsia="Times New Roman"/>
          <w:sz w:val="28"/>
        </w:rPr>
        <w:t xml:space="preserve">«Чрезвычайной ситуации»</w:t>
      </w:r>
      <w:r>
        <w:rPr>
          <w:sz w:val="28"/>
        </w:rPr>
        <w:t xml:space="preserve">,</w:t>
      </w:r>
      <w:r>
        <w:rPr>
          <w:rFonts w:ascii="TimesNewRoman" w:hAnsi="TimesNewRoman" w:cs="TimesNewRoman" w:eastAsia="TimesNewRoman"/>
          <w:sz w:val="28"/>
        </w:rPr>
        <w:t xml:space="preserve"> устанавливает комиссия органа местного самоуправления.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79" w:right="850" w:bottom="1134" w:left="1701" w:header="567" w:footer="28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3"/>
    <w:link w:val="704"/>
    <w:uiPriority w:val="9"/>
    <w:rPr>
      <w:rFonts w:ascii="Arial" w:hAnsi="Arial" w:cs="Arial" w:eastAsia="Arial"/>
      <w:sz w:val="40"/>
      <w:szCs w:val="40"/>
    </w:rPr>
  </w:style>
  <w:style w:type="character" w:styleId="687">
    <w:name w:val="Heading 2 Char"/>
    <w:basedOn w:val="713"/>
    <w:link w:val="705"/>
    <w:uiPriority w:val="9"/>
    <w:rPr>
      <w:rFonts w:ascii="Arial" w:hAnsi="Arial" w:cs="Arial" w:eastAsia="Arial"/>
      <w:sz w:val="34"/>
    </w:rPr>
  </w:style>
  <w:style w:type="character" w:styleId="688">
    <w:name w:val="Heading 3 Char"/>
    <w:basedOn w:val="713"/>
    <w:link w:val="706"/>
    <w:uiPriority w:val="9"/>
    <w:rPr>
      <w:rFonts w:ascii="Arial" w:hAnsi="Arial" w:cs="Arial" w:eastAsia="Arial"/>
      <w:sz w:val="30"/>
      <w:szCs w:val="30"/>
    </w:rPr>
  </w:style>
  <w:style w:type="character" w:styleId="689">
    <w:name w:val="Heading 4 Char"/>
    <w:basedOn w:val="713"/>
    <w:link w:val="707"/>
    <w:uiPriority w:val="9"/>
    <w:rPr>
      <w:rFonts w:ascii="Arial" w:hAnsi="Arial" w:cs="Arial" w:eastAsia="Arial"/>
      <w:b/>
      <w:bCs/>
      <w:sz w:val="26"/>
      <w:szCs w:val="26"/>
    </w:rPr>
  </w:style>
  <w:style w:type="character" w:styleId="690">
    <w:name w:val="Heading 5 Char"/>
    <w:basedOn w:val="713"/>
    <w:link w:val="708"/>
    <w:uiPriority w:val="9"/>
    <w:rPr>
      <w:rFonts w:ascii="Arial" w:hAnsi="Arial" w:cs="Arial" w:eastAsia="Arial"/>
      <w:b/>
      <w:bCs/>
      <w:sz w:val="24"/>
      <w:szCs w:val="24"/>
    </w:rPr>
  </w:style>
  <w:style w:type="character" w:styleId="691">
    <w:name w:val="Heading 6 Char"/>
    <w:basedOn w:val="713"/>
    <w:link w:val="709"/>
    <w:uiPriority w:val="9"/>
    <w:rPr>
      <w:rFonts w:ascii="Arial" w:hAnsi="Arial" w:cs="Arial" w:eastAsia="Arial"/>
      <w:b/>
      <w:bCs/>
      <w:sz w:val="22"/>
      <w:szCs w:val="22"/>
    </w:rPr>
  </w:style>
  <w:style w:type="character" w:styleId="692">
    <w:name w:val="Heading 7 Char"/>
    <w:basedOn w:val="713"/>
    <w:link w:val="7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3">
    <w:name w:val="Heading 8 Char"/>
    <w:basedOn w:val="713"/>
    <w:link w:val="711"/>
    <w:uiPriority w:val="9"/>
    <w:rPr>
      <w:rFonts w:ascii="Arial" w:hAnsi="Arial" w:cs="Arial" w:eastAsia="Arial"/>
      <w:i/>
      <w:iCs/>
      <w:sz w:val="22"/>
      <w:szCs w:val="22"/>
    </w:rPr>
  </w:style>
  <w:style w:type="character" w:styleId="694">
    <w:name w:val="Heading 9 Char"/>
    <w:basedOn w:val="713"/>
    <w:link w:val="712"/>
    <w:uiPriority w:val="9"/>
    <w:rPr>
      <w:rFonts w:ascii="Arial" w:hAnsi="Arial" w:cs="Arial" w:eastAsia="Arial"/>
      <w:i/>
      <w:iCs/>
      <w:sz w:val="21"/>
      <w:szCs w:val="21"/>
    </w:rPr>
  </w:style>
  <w:style w:type="character" w:styleId="695">
    <w:name w:val="Title Char"/>
    <w:basedOn w:val="713"/>
    <w:link w:val="725"/>
    <w:uiPriority w:val="10"/>
    <w:rPr>
      <w:sz w:val="48"/>
      <w:szCs w:val="48"/>
    </w:rPr>
  </w:style>
  <w:style w:type="character" w:styleId="696">
    <w:name w:val="Subtitle Char"/>
    <w:basedOn w:val="713"/>
    <w:link w:val="727"/>
    <w:uiPriority w:val="11"/>
    <w:rPr>
      <w:sz w:val="24"/>
      <w:szCs w:val="24"/>
    </w:rPr>
  </w:style>
  <w:style w:type="character" w:styleId="697">
    <w:name w:val="Quote Char"/>
    <w:link w:val="729"/>
    <w:uiPriority w:val="29"/>
    <w:rPr>
      <w:i/>
    </w:rPr>
  </w:style>
  <w:style w:type="character" w:styleId="698">
    <w:name w:val="Intense Quote Char"/>
    <w:link w:val="731"/>
    <w:uiPriority w:val="30"/>
    <w:rPr>
      <w:i/>
    </w:rPr>
  </w:style>
  <w:style w:type="character" w:styleId="699">
    <w:name w:val="Header Char"/>
    <w:basedOn w:val="713"/>
    <w:link w:val="733"/>
    <w:uiPriority w:val="99"/>
  </w:style>
  <w:style w:type="character" w:styleId="700">
    <w:name w:val="Caption Char"/>
    <w:basedOn w:val="737"/>
    <w:link w:val="735"/>
    <w:uiPriority w:val="99"/>
  </w:style>
  <w:style w:type="character" w:styleId="701">
    <w:name w:val="Footnote Text Char"/>
    <w:link w:val="866"/>
    <w:uiPriority w:val="99"/>
    <w:rPr>
      <w:sz w:val="18"/>
    </w:rPr>
  </w:style>
  <w:style w:type="character" w:styleId="702">
    <w:name w:val="Endnote Text Char"/>
    <w:link w:val="869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link w:val="704"/>
    <w:uiPriority w:val="9"/>
    <w:rPr>
      <w:rFonts w:ascii="Arial" w:hAnsi="Arial" w:cs="Arial" w:eastAsia="Arial"/>
      <w:sz w:val="40"/>
      <w:szCs w:val="40"/>
    </w:rPr>
  </w:style>
  <w:style w:type="character" w:styleId="717" w:customStyle="1">
    <w:name w:val="Заголовок 2 Знак"/>
    <w:link w:val="705"/>
    <w:uiPriority w:val="9"/>
    <w:rPr>
      <w:rFonts w:ascii="Arial" w:hAnsi="Arial" w:cs="Arial" w:eastAsia="Arial"/>
      <w:sz w:val="34"/>
    </w:rPr>
  </w:style>
  <w:style w:type="character" w:styleId="718" w:customStyle="1">
    <w:name w:val="Заголовок 3 Знак"/>
    <w:link w:val="706"/>
    <w:uiPriority w:val="9"/>
    <w:rPr>
      <w:rFonts w:ascii="Arial" w:hAnsi="Arial" w:cs="Arial" w:eastAsia="Arial"/>
      <w:sz w:val="30"/>
      <w:szCs w:val="30"/>
    </w:rPr>
  </w:style>
  <w:style w:type="character" w:styleId="719" w:customStyle="1">
    <w:name w:val="Заголовок 4 Знак"/>
    <w:link w:val="707"/>
    <w:uiPriority w:val="9"/>
    <w:rPr>
      <w:rFonts w:ascii="Arial" w:hAnsi="Arial" w:cs="Arial" w:eastAsia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rPr>
      <w:rFonts w:ascii="Arial" w:hAnsi="Arial" w:cs="Arial" w:eastAsia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rPr>
      <w:rFonts w:ascii="Arial" w:hAnsi="Arial" w:cs="Arial" w:eastAsia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rPr>
      <w:rFonts w:ascii="Arial" w:hAnsi="Arial" w:cs="Arial" w:eastAsia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rPr>
      <w:rFonts w:ascii="Arial" w:hAnsi="Arial" w:cs="Arial" w:eastAsia="Arial"/>
      <w:i/>
      <w:iCs/>
      <w:sz w:val="21"/>
      <w:szCs w:val="21"/>
    </w:rPr>
  </w:style>
  <w:style w:type="paragraph" w:styleId="725">
    <w:name w:val="Title"/>
    <w:basedOn w:val="703"/>
    <w:next w:val="703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703"/>
    <w:next w:val="703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3"/>
    <w:next w:val="703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3"/>
    <w:next w:val="703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70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3"/>
    <w:next w:val="70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70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3"/>
    <w:next w:val="703"/>
    <w:uiPriority w:val="39"/>
    <w:unhideWhenUsed/>
    <w:pPr>
      <w:spacing w:after="57"/>
    </w:pPr>
  </w:style>
  <w:style w:type="paragraph" w:styleId="873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4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5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6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7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8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9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0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3"/>
    <w:next w:val="703"/>
    <w:uiPriority w:val="99"/>
    <w:unhideWhenUsed/>
    <w:pPr>
      <w:spacing w:after="0"/>
    </w:pPr>
  </w:style>
  <w:style w:type="paragraph" w:styleId="883">
    <w:name w:val="No Spacing"/>
    <w:basedOn w:val="703"/>
    <w:uiPriority w:val="1"/>
    <w:qFormat/>
    <w:pPr>
      <w:spacing w:after="0" w:line="240" w:lineRule="auto"/>
    </w:pPr>
  </w:style>
  <w:style w:type="paragraph" w:styleId="884">
    <w:name w:val="List Paragraph"/>
    <w:basedOn w:val="70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revision>5</cp:revision>
  <dcterms:created xsi:type="dcterms:W3CDTF">2023-04-11T13:31:00Z</dcterms:created>
  <dcterms:modified xsi:type="dcterms:W3CDTF">2023-04-13T11:14:53Z</dcterms:modified>
</cp:coreProperties>
</file>