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360" w:after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360" w:after="0"/>
        <w:rPr>
          <w:rFonts w:ascii="Times New Roman" w:hAnsi="Times New Roman" w:eastAsia="MS Mincho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Итоговый отчет организации – оператора </w:t>
      </w:r>
      <w:r>
        <w:rPr>
          <w:rFonts w:ascii="Times New Roman" w:hAnsi="Times New Roman" w:eastAsia="MS Mincho"/>
          <w:b/>
          <w:sz w:val="32"/>
          <w:szCs w:val="32"/>
        </w:rPr>
        <w:t xml:space="preserve">автономной некоммерческой образовательной организация высшего образования «Институт социального образования»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результатам сбора и обобщения информации о качестве условий оказания</w:t>
      </w:r>
      <w:r>
        <w:rPr>
          <w:rFonts w:ascii="Times New Roman" w:hAnsi="Times New Roman"/>
          <w:b/>
          <w:sz w:val="32"/>
          <w:szCs w:val="32"/>
        </w:rPr>
        <w:t xml:space="preserve"> услуг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организаци</w:t>
      </w:r>
      <w:r>
        <w:rPr>
          <w:rFonts w:ascii="Times New Roman" w:hAnsi="Times New Roman"/>
          <w:b/>
          <w:sz w:val="32"/>
          <w:szCs w:val="32"/>
        </w:rPr>
        <w:t xml:space="preserve">ями</w:t>
      </w:r>
      <w:r>
        <w:rPr>
          <w:rFonts w:ascii="Times New Roman" w:hAnsi="Times New Roman"/>
          <w:b/>
          <w:sz w:val="32"/>
          <w:szCs w:val="32"/>
        </w:rPr>
        <w:t xml:space="preserve"> социального обслуживания   </w:t>
      </w:r>
      <w:r>
        <w:rPr>
          <w:rFonts w:ascii="Times New Roman" w:hAnsi="Times New Roman"/>
          <w:b/>
          <w:sz w:val="32"/>
          <w:szCs w:val="32"/>
        </w:rPr>
        <w:t xml:space="preserve">подведомственных Департаменту </w:t>
      </w:r>
      <w:r>
        <w:rPr>
          <w:rFonts w:ascii="Times New Roman" w:hAnsi="Times New Roman"/>
          <w:b/>
          <w:sz w:val="32"/>
          <w:szCs w:val="32"/>
        </w:rPr>
        <w:t xml:space="preserve">социальной политики и занятости населения Брянской области </w:t>
      </w:r>
      <w:r>
        <w:rPr>
          <w:rFonts w:ascii="Times New Roman" w:hAnsi="Times New Roman"/>
          <w:b/>
          <w:sz w:val="32"/>
          <w:szCs w:val="32"/>
        </w:rPr>
        <w:t xml:space="preserve">в 20</w:t>
      </w:r>
      <w:r>
        <w:rPr>
          <w:rFonts w:ascii="Times New Roman" w:hAnsi="Times New Roman"/>
          <w:b/>
          <w:sz w:val="32"/>
          <w:szCs w:val="32"/>
        </w:rPr>
        <w:t xml:space="preserve">2</w:t>
      </w:r>
      <w:r>
        <w:rPr>
          <w:rFonts w:ascii="Times New Roman" w:hAnsi="Times New Roman"/>
          <w:b/>
          <w:sz w:val="32"/>
          <w:szCs w:val="32"/>
        </w:rPr>
        <w:t xml:space="preserve">3</w:t>
      </w:r>
      <w:r>
        <w:rPr>
          <w:rFonts w:ascii="Times New Roman" w:hAnsi="Times New Roman"/>
          <w:b/>
          <w:sz w:val="32"/>
          <w:szCs w:val="32"/>
        </w:rPr>
        <w:t xml:space="preserve"> году</w:t>
      </w:r>
      <w:r/>
    </w:p>
    <w:p>
      <w:pPr>
        <w:jc w:val="center"/>
        <w:spacing w:lineRule="auto" w:line="36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spacing w:lineRule="auto" w:line="240"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</w:t>
      </w:r>
      <w:r/>
    </w:p>
    <w:p>
      <w:pPr>
        <w:jc w:val="center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3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Style w:val="60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 и обобщение информации  </w:t>
      </w:r>
      <w:r>
        <w:rPr>
          <w:rFonts w:ascii="Times New Roman" w:hAnsi="Times New Roman" w:eastAsia="Arial Unicode MS"/>
          <w:b/>
          <w:sz w:val="28"/>
          <w:szCs w:val="28"/>
          <w:lang w:eastAsia="ru-RU"/>
        </w:rPr>
        <w:t xml:space="preserve">о  качестве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ях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 социального обслуживания   подведомственных Департаменту социальной политики и занят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ости населения Брянской области.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Сбор и обобщение информации 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о качестве условий оказания услу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г организациями для проведения 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в 20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 году независимой оценки качества условий оказания услуг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организациями 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социального обслуживания </w:t>
      </w:r>
      <w:r>
        <w:rPr>
          <w:rFonts w:ascii="Times New Roman" w:hAnsi="Times New Roman" w:eastAsia="Arial Unicode MS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проводился в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организациях в соответствии с графиком выезда в орга</w:t>
      </w:r>
      <w:r>
        <w:rPr>
          <w:rFonts w:ascii="Times New Roman" w:hAnsi="Times New Roman"/>
          <w:sz w:val="28"/>
          <w:szCs w:val="28"/>
        </w:rPr>
        <w:t xml:space="preserve">низации 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</w:t>
      </w:r>
      <w:r>
        <w:rPr>
          <w:rFonts w:ascii="Times New Roman" w:hAnsi="Times New Roman"/>
          <w:sz w:val="28"/>
          <w:szCs w:val="28"/>
        </w:rPr>
        <w:t xml:space="preserve">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Основным методом изучения рассматриваемых процессов в сфере </w:t>
      </w:r>
      <w:r>
        <w:rPr>
          <w:rFonts w:ascii="Times New Roman" w:hAnsi="Times New Roman"/>
          <w:sz w:val="28"/>
          <w:szCs w:val="28"/>
        </w:rPr>
        <w:t xml:space="preserve">культуры</w:t>
      </w:r>
      <w:r>
        <w:rPr>
          <w:rFonts w:ascii="Times New Roman" w:hAnsi="Times New Roman"/>
          <w:sz w:val="28"/>
          <w:szCs w:val="28"/>
        </w:rPr>
        <w:t xml:space="preserve"> является анкетное формализованное интервью с использованием опросного листа (анкеты) получателей социальных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выборочной совокупности респондентов для выявления мнения граж</w:t>
      </w:r>
      <w:r>
        <w:rPr>
          <w:rFonts w:ascii="Times New Roman" w:hAnsi="Times New Roman"/>
          <w:sz w:val="28"/>
          <w:szCs w:val="28"/>
        </w:rPr>
        <w:t xml:space="preserve">дан составляет 40% по каждой организации социального обслуживания   в зависимости от общей численности получателей услуг, в данной организации в течение календарного года, предшествующего году проведения независимой оценки качества,  но не более 600 анкет.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В опросе приняли участие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4583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получател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 услуг. </w:t>
      </w:r>
      <w:r/>
    </w:p>
    <w:p>
      <w:pPr>
        <w:ind w:firstLine="709"/>
        <w:jc w:val="right"/>
        <w:spacing w:lineRule="auto" w:line="360" w:after="0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Таблица 1</w:t>
      </w:r>
      <w:r/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0"/>
        <w:gridCol w:w="6990"/>
        <w:gridCol w:w="1560"/>
      </w:tblGrid>
      <w:tr>
        <w:trPr>
          <w:trHeight w:val="1068"/>
          <w:tblHeader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/п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организаций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ind w:right="34"/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Объем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br/>
              <w:t xml:space="preserve">выборочной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br/>
              <w:t xml:space="preserve">совокупности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br/>
              <w:t xml:space="preserve">респондентов</w:t>
            </w:r>
            <w:r/>
          </w:p>
        </w:tc>
      </w:tr>
      <w:tr>
        <w:trPr>
          <w:trHeight w:val="288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Брасовский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21</w:t>
            </w:r>
            <w:r/>
          </w:p>
        </w:tc>
      </w:tr>
      <w:tr>
        <w:trPr>
          <w:trHeight w:val="288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«Брянский дом-интернат для престарелых и инвалидов»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149</w:t>
            </w:r>
            <w:r/>
          </w:p>
        </w:tc>
      </w:tr>
      <w:tr>
        <w:trPr>
          <w:trHeight w:val="288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Дарковичский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  дом-интернат для престарелых и инвалидов»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89</w:t>
            </w:r>
            <w:r/>
          </w:p>
        </w:tc>
      </w:tr>
      <w:tr>
        <w:trPr>
          <w:trHeight w:val="288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Дятьковский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22</w:t>
            </w:r>
            <w:r/>
          </w:p>
        </w:tc>
      </w:tr>
      <w:tr>
        <w:trPr>
          <w:trHeight w:val="288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Государственное бюджетное стационарное учреждение социального обслуживания населения «Жуковский 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100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Новозыбковский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11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Погарский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24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Сельцовский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12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Суражский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  дом-интернат для престарелых и инвалидов»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40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автономное стационарное учреждение социального обслуживания населения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Клинцовский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15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Государственное автономное стационарное учреждение социального обслуживания населения </w:t>
            </w:r>
            <w:r>
              <w:rPr>
                <w:rFonts w:ascii="Times New Roman" w:hAnsi="Times New Roman" w:eastAsia="Times New Roman"/>
              </w:rPr>
              <w:t xml:space="preserve">«</w:t>
            </w:r>
            <w:r>
              <w:rPr>
                <w:rFonts w:ascii="Times New Roman" w:hAnsi="Times New Roman" w:eastAsia="Times New Roman"/>
              </w:rPr>
              <w:t xml:space="preserve">Трубчевский</w:t>
            </w:r>
            <w:r>
              <w:rPr>
                <w:rFonts w:ascii="Times New Roman" w:hAnsi="Times New Roman" w:eastAsia="Times New Roman"/>
              </w:rPr>
              <w:t xml:space="preserve"> дом-интернат для престарелых и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11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«Комплексный центр социального обслуживания населения г. Брянска»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600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«Комплексный центр социального обслуживания населения Брянского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600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Выгоничского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364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«Комплексный центр социального обслуживания населения Дубровского района»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65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«Комплексный центр социального обслуживани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я населения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Дятьковского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района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489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«Комплексный центр социального обслуживания населения Жуковского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600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Клетнянского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195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Карачевского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Навлинского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45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«Комплексный центр социального обслуживания населения г. Новозыбков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а и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Новозыбковского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148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«Комплексный центр социального обслуживания населения г. Сельцо»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58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Трубчевского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100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Унечского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408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78</w:t>
            </w:r>
            <w:r/>
          </w:p>
        </w:tc>
      </w:tr>
      <w:tr>
        <w:trPr>
          <w:trHeight w:val="663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втономная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некоммерческая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организация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Специальный центр развития детей «Контакт»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9</w:t>
            </w:r>
            <w:r/>
          </w:p>
        </w:tc>
      </w:tr>
      <w:tr>
        <w:trPr>
          <w:trHeight w:val="276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60" w:type="dxa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990" w:type="dxa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60" w:type="dxa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4583</w:t>
            </w:r>
            <w:r/>
          </w:p>
        </w:tc>
      </w:tr>
    </w:tbl>
    <w:p>
      <w:pPr>
        <w:ind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методике, анкета содержала вопросы, учитывающие специфику организации и позволяющие оценить состояние инфраструктуры, свя</w:t>
      </w:r>
      <w:r>
        <w:rPr>
          <w:rFonts w:ascii="Times New Roman" w:hAnsi="Times New Roman"/>
          <w:sz w:val="28"/>
          <w:szCs w:val="28"/>
        </w:rPr>
        <w:t xml:space="preserve">занной с предоставлением услуги,</w:t>
      </w:r>
      <w:r>
        <w:rPr>
          <w:rFonts w:ascii="Times New Roman" w:hAnsi="Times New Roman"/>
          <w:sz w:val="28"/>
          <w:szCs w:val="28"/>
        </w:rPr>
        <w:t xml:space="preserve"> удовлетворенность личным взаимодействием респондента с работниками организации, удовлетворенность графиком работы с получателями услуг и др</w:t>
      </w:r>
      <w:r>
        <w:rPr>
          <w:rFonts w:ascii="Times New Roman" w:hAnsi="Times New Roman"/>
          <w:sz w:val="28"/>
          <w:szCs w:val="28"/>
        </w:rPr>
        <w:t xml:space="preserve">угие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проходил в строгом соответствии с профессиональными требованиями к данному виду работ, с соблюдением этических норм (использование принципов добровольности и конфиденциальности, анонимности по отношению к источнику информации).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проводилась контрольная закупка с целью изучения доступности информации о предоставлении услуг организациями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. Оценка возможности получения информации разными способами – на официальных сайтах организаций, на информационных стендах в помещениях организаций, по телефону.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рамка</w:t>
      </w:r>
      <w:r>
        <w:rPr>
          <w:rFonts w:ascii="Times New Roman" w:hAnsi="Times New Roman"/>
          <w:sz w:val="28"/>
          <w:szCs w:val="28"/>
        </w:rPr>
        <w:t xml:space="preserve">х «контрольной закупки» производились звонки в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учитывались количество наборов номера, время дозвона, соблюдение норм делового этикета, удовлетворенность точностью ответа, оценивалось понятность объяснений и рекомендаций специалистов.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«контрольной закупки» отмечается положительная практика оказания ин</w:t>
      </w:r>
      <w:r>
        <w:rPr>
          <w:rFonts w:ascii="Times New Roman" w:hAnsi="Times New Roman"/>
          <w:sz w:val="28"/>
          <w:szCs w:val="28"/>
        </w:rPr>
        <w:t xml:space="preserve">формационных услуг по телефону, зафиксировано соблюдение норм делового этикета, адекватное отношение в восприятии «легенды», полнота и доступность предоставляемой информации, сотрудники проявляли профессионализм и чуткость к ситуации клиента, были вежливы.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Сбор и обобщение информации о  деятельности </w:t>
      </w:r>
      <w:r>
        <w:rPr>
          <w:rFonts w:ascii="Times New Roman" w:hAnsi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социального обслуживания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подведомственных Департаменту социальной политики и занят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ости населения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с учетом критериев независимой оценки качества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(по совокупности организаций)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Открытость и доступ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Проводился анализ официальных сайтов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. Сравнение производилось с учетом полноты, актуальности, форматной доступности содержания </w:t>
      </w:r>
      <w:r>
        <w:rPr>
          <w:rFonts w:ascii="Times New Roman" w:hAnsi="Times New Roman"/>
          <w:sz w:val="28"/>
          <w:szCs w:val="28"/>
        </w:rPr>
        <w:t xml:space="preserve"> информации </w:t>
      </w:r>
      <w:r>
        <w:rPr>
          <w:rFonts w:ascii="Times New Roman" w:hAnsi="Times New Roman"/>
          <w:sz w:val="28"/>
          <w:szCs w:val="28"/>
        </w:rPr>
        <w:t xml:space="preserve">для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официальных сайтах организаций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на информационных стендах в помещении организаций размещен полный объем информации о деятельности учреждений, установленный нормативными правовыми актами. Также на сайтах предусмотрены формы обратной связи.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значение показателя, характеризующего соответствие информации о деятельности организации, размещенной на информационных стендах в помещении организации и на официальном сайте, составило 100 баллов. 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Оценивалось наличие на официальном сайте организаций информации о дистанционных способах обратной связи их функционирование, значение показателя составило </w:t>
      </w:r>
      <w:r>
        <w:rPr>
          <w:rFonts w:ascii="Times New Roman" w:hAnsi="Times New Roman"/>
          <w:sz w:val="28"/>
          <w:szCs w:val="28"/>
        </w:rPr>
        <w:t xml:space="preserve"> - 9</w:t>
      </w:r>
      <w:r>
        <w:rPr>
          <w:rFonts w:ascii="Times New Roman" w:hAnsi="Times New Roman"/>
          <w:sz w:val="28"/>
          <w:szCs w:val="28"/>
        </w:rPr>
        <w:t xml:space="preserve">9.62 балла.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организаций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размещенной на информационных стендах в помещениях организаций и на официальных сайтах, 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9.54</w:t>
      </w:r>
      <w:r>
        <w:rPr>
          <w:rFonts w:ascii="Times New Roman" w:hAnsi="Times New Roman"/>
          <w:sz w:val="28"/>
          <w:szCs w:val="28"/>
        </w:rPr>
        <w:t xml:space="preserve">%.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ть условий предоставления услуг.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организаци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созданы комфортные условия для предоставления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Значение показателя составило - 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 баллов.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организациях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99.59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Комфортностью предоставления услуг организациями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удовлетворены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Доступность услуг для инвалидов.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целом по </w:t>
      </w:r>
      <w:r>
        <w:rPr>
          <w:rFonts w:ascii="Times New Roman" w:hAnsi="Times New Roman"/>
          <w:sz w:val="28"/>
          <w:szCs w:val="28"/>
        </w:rPr>
        <w:t xml:space="preserve"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созданы условия для  инвалидов, но есть и недостатки.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Доступностью услуг для инвалидов </w:t>
      </w:r>
      <w:r>
        <w:rPr>
          <w:rFonts w:ascii="Times New Roman" w:hAnsi="Times New Roman"/>
          <w:sz w:val="28"/>
          <w:szCs w:val="28"/>
        </w:rPr>
        <w:t xml:space="preserve">удовлетворены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99.17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жливость работников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Удовлетворены доброжелательностью, вежливостью работников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обеспечивающих первичный контакт и информирование получателя услуги при непосредственном обращении в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9.52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Удовлетворены доброжелательностью, вежливостью работников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обеспечивающих непосредственное оказание услуги при обращении в организацию  –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99.34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Удовлетворены доброжелательностью, вежливостью работников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(по телефону, по электронной почте, с помощью электронных сервисов),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консультац</w:t>
      </w:r>
      <w:r>
        <w:rPr>
          <w:rFonts w:ascii="Times New Roman" w:hAnsi="Times New Roman"/>
          <w:sz w:val="28"/>
          <w:szCs w:val="28"/>
        </w:rPr>
        <w:t xml:space="preserve">ии по оказываемым услугам и пр.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99.92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Удовлетворе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нность условиями оказания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98.81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Удовлетворены организационными условиями оказания услуг (графиком работы организации; графиком работы отдельных специалистов)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99.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Удовлетворены в целом условиями оказания услуг, оперативностью решения вопросов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получателей услуг.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 оценка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организациям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социального обслуживания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7.82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оказания услуг организациями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федеральными учреждениями медико-социальной экспертизы, утвержденным Министерством труда и социальной защиты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представлены в форме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сводного отчета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 организации - оператора </w:t>
      </w:r>
      <w:r>
        <w:rPr>
          <w:rFonts w:ascii="Times New Roman" w:hAnsi="Times New Roman" w:eastAsia="MS Mincho"/>
          <w:sz w:val="28"/>
          <w:szCs w:val="28"/>
        </w:rPr>
        <w:t xml:space="preserve">автономной некоммерческой образовательной организация высшего образования </w:t>
      </w:r>
      <w:r>
        <w:rPr>
          <w:rFonts w:ascii="Times New Roman" w:hAnsi="Times New Roman" w:eastAsia="MS Mincho"/>
          <w:b/>
          <w:sz w:val="28"/>
          <w:szCs w:val="28"/>
        </w:rPr>
        <w:t xml:space="preserve">«</w:t>
      </w:r>
      <w:r>
        <w:rPr>
          <w:rFonts w:ascii="Times New Roman" w:hAnsi="Times New Roman" w:eastAsia="MS Mincho"/>
          <w:sz w:val="28"/>
          <w:szCs w:val="28"/>
        </w:rPr>
        <w:t xml:space="preserve">Институт социального образования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 о значениях показателей и их оценке по каждой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/>
          <w:i/>
          <w:sz w:val="28"/>
          <w:szCs w:val="28"/>
        </w:rPr>
      </w:pPr>
      <w:r/>
      <w:bookmarkStart w:id="0" w:name="_Hlk17496503"/>
      <w:r/>
      <w:r/>
    </w:p>
    <w:p>
      <w:pPr>
        <w:jc w:val="center"/>
        <w:spacing w:lineRule="auto" w:lin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(по организации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</w:t>
      </w:r>
      <w:r>
        <w:rPr>
          <w:rFonts w:ascii="Times New Roman" w:hAnsi="Times New Roman" w:eastAsia="Times New Roman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Государственное бюджетное стационарное учреждение социального обслуживания населения  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Брасовский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1" w:name="_Hlk17496643"/>
      <w:r/>
      <w:bookmarkEnd w:id="0"/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2" w:name="_Hlk18164476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bookmarkEnd w:id="2"/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 5, по критерию 3.2 в наличии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/>
      <w:bookmarkStart w:id="3" w:name="_Hlk18169200"/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bookmarkEnd w:id="1"/>
      <w:bookmarkEnd w:id="3"/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90.48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 95.24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7.75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Государственное бюджетное стационарное учреждение социального обслуживания населения «Брянский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97.99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92.62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93.96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5 услови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95.30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 xml:space="preserve"> 95.97</w:t>
      </w:r>
      <w:r>
        <w:rPr>
          <w:sz w:val="28"/>
          <w:szCs w:val="28"/>
          <w:lang w:val="ru-RU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 89.26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95.30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7.99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7.25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3.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Дарковичский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98.88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5 услови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</w:rPr>
        <w:t xml:space="preserve">8.88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98.88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98.88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9.75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Дятьковский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4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95.45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8.13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5. Государственное бюджетное стационарное учреждение социального обслуживания населения «Жуковский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 xml:space="preserve">99</w:t>
      </w:r>
      <w:r>
        <w:rPr>
          <w:sz w:val="28"/>
          <w:szCs w:val="28"/>
          <w:lang w:val="ru-RU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98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8.56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Новозыбковский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3 условия из 5, по критерию 3.2 в наличии  6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7.60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7.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Погарский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Сельцовский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.80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Суражский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98.75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 5, по критерию 3.2 в наличии  4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7.10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</w:t>
      </w:r>
      <w:r>
        <w:rPr>
          <w:rFonts w:ascii="Times New Roman" w:hAnsi="Times New Roman"/>
          <w:b/>
          <w:sz w:val="28"/>
          <w:szCs w:val="28"/>
        </w:rPr>
        <w:t xml:space="preserve">. 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Клинцовский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93.33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8.40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</w:t>
      </w:r>
      <w:r>
        <w:rPr>
          <w:rFonts w:ascii="Times New Roman" w:hAnsi="Times New Roman"/>
          <w:b/>
          <w:sz w:val="28"/>
          <w:szCs w:val="28"/>
        </w:rPr>
        <w:t xml:space="preserve">. 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Трубчевский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 получателей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.80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г. Брянска»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</w:rPr>
        <w:t xml:space="preserve">9.33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99.17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99.83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9.65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Брянского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99.83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3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</w:t>
      </w:r>
      <w:r>
        <w:rPr>
          <w:rFonts w:ascii="Times New Roman" w:hAnsi="Times New Roman" w:eastAsia="Times New Roman"/>
          <w:sz w:val="28"/>
          <w:szCs w:val="28"/>
        </w:rPr>
        <w:t xml:space="preserve"> 100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</w:t>
      </w:r>
      <w:r>
        <w:rPr>
          <w:sz w:val="28"/>
          <w:szCs w:val="28"/>
          <w:lang w:val="ru-RU" w:eastAsia="ru-RU"/>
        </w:rPr>
        <w:t xml:space="preserve">   99.83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7.57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Выгоничского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99.86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3 условия из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5, по критерию 3.2 в наличии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услови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96.98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5.77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бюджетное учреждение  «Комплексный центр социального обслуживания населения Дубровского района»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98.46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9.91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Дятьковского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99.49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99.80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98.77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6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9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9.59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99.59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99.39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9.80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9.77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Жуковского района»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99.67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8.79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Клетнянского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99.49%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98.46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99.49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3 условия из 5, по критерию 3.2 в наличии  4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9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8.97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 xml:space="preserve">98.97</w:t>
      </w:r>
      <w:r>
        <w:rPr>
          <w:sz w:val="28"/>
          <w:szCs w:val="28"/>
          <w:lang w:val="ru-RU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98.46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98.46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7.95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5.28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Карачевского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9.70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99.70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98.7</w:t>
      </w:r>
      <w:r>
        <w:rPr>
          <w:rFonts w:ascii="Times New Roman" w:hAnsi="Times New Roman"/>
          <w:sz w:val="28"/>
          <w:szCs w:val="28"/>
        </w:rPr>
        <w:t xml:space="preserve">7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Навлинского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98.89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8.71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г. Новозыбкова и </w:t>
      </w:r>
      <w:r>
        <w:rPr>
          <w:rFonts w:ascii="Times New Roman" w:hAnsi="Times New Roman"/>
          <w:b/>
          <w:sz w:val="28"/>
          <w:szCs w:val="28"/>
        </w:rPr>
        <w:t xml:space="preserve">Новозыбковского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99.32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98.65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4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 99.32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98.65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9.32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6.90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22.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г. Сельцо»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98.28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96.55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4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89.66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bCs/>
          <w:sz w:val="28"/>
          <w:szCs w:val="28"/>
        </w:rPr>
        <w:t xml:space="preserve">96.55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96.10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23.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Трубчевского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 условия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98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8.72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24.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Унечского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99.75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5 условий из 5, по критерию 3.2 в наличии  5 условий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</w:rPr>
        <w:t xml:space="preserve">9.51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99.75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99.26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9.91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25. </w:t>
      </w:r>
      <w:r>
        <w:rPr>
          <w:rFonts w:ascii="Times New Roman" w:hAnsi="Times New Roman"/>
          <w:b/>
          <w:sz w:val="28"/>
          <w:szCs w:val="28"/>
        </w:rPr>
        <w:t xml:space="preserve">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5, по критерию 3.2 в наличии  3 условия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sz w:val="28"/>
          <w:szCs w:val="28"/>
        </w:rPr>
        <w:t xml:space="preserve">8.72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9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8.72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100%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98.72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97.44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4.04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26.  </w:t>
      </w:r>
      <w:r>
        <w:rPr>
          <w:rFonts w:ascii="Times New Roman" w:hAnsi="Times New Roman"/>
          <w:b/>
          <w:sz w:val="28"/>
          <w:szCs w:val="28"/>
        </w:rPr>
        <w:t xml:space="preserve">Автономная </w:t>
      </w:r>
      <w:r>
        <w:rPr>
          <w:rFonts w:ascii="Times New Roman" w:hAnsi="Times New Roman"/>
          <w:b/>
          <w:sz w:val="28"/>
          <w:szCs w:val="28"/>
        </w:rPr>
        <w:t xml:space="preserve">некомерческая</w:t>
      </w:r>
      <w:r>
        <w:rPr>
          <w:rFonts w:ascii="Times New Roman" w:hAnsi="Times New Roman"/>
          <w:b/>
          <w:sz w:val="28"/>
          <w:szCs w:val="28"/>
        </w:rPr>
        <w:t xml:space="preserve"> организация  Специальный центр развития детей «Контакт»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I. Открытость и доступность информации об организации.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Объем информации, размещенной на информационных стендах в помещении организации, официальном сайте организации, и её содержание соответствует установленным нормативным правовым актам.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официальном сайте организации в наличии и функционируют дистанционные способы обратной связи и взаимодействия с получателями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на официальном сайте организации информации о дистанционных способах обратной связи их функционирование - 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начение показателя составило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 баллов.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88.89%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Комфортность условий предоставления услу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созданы комфортные условия для предоставления услуг в наличии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условий из 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услуги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организации социального обслуживания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получателей услуг.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Доля получателей услуг, удовлетворенных  комфортностью условий, составляет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100%.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Доступность услуг для инвалидов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критерию 3.1 в наличии 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5, по критерию 3.2 в наличии 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 из 6.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Доля получателей услуг, удовлетворенных доступностью услуг для инвалидов составляет </w:t>
      </w:r>
      <w:r>
        <w:rPr>
          <w:rFonts w:ascii="Times New Roman" w:hAnsi="Times New Roman" w:eastAsia="Times New Roman"/>
          <w:sz w:val="28"/>
          <w:szCs w:val="28"/>
        </w:rPr>
        <w:t xml:space="preserve">100</w:t>
      </w:r>
      <w:r>
        <w:rPr>
          <w:rFonts w:ascii="Times New Roman" w:hAnsi="Times New Roman" w:eastAsia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Доброжелательность, вежливость работников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ри непосредственном обращении </w:t>
      </w:r>
      <w:r>
        <w:rPr>
          <w:sz w:val="28"/>
          <w:szCs w:val="28"/>
          <w:lang w:eastAsia="ru-RU"/>
        </w:rPr>
        <w:t xml:space="preserve">организацию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составляет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100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%</w:t>
      </w:r>
      <w:r>
        <w:rPr>
          <w:rFonts w:eastAsia="Times New Roman"/>
          <w:sz w:val="28"/>
          <w:szCs w:val="28"/>
          <w:lang w:val="ru-RU" w:eastAsia="ru-RU"/>
        </w:rPr>
        <w:t xml:space="preserve">.</w:t>
      </w:r>
      <w:r/>
    </w:p>
    <w:p>
      <w:pPr>
        <w:pStyle w:val="603"/>
        <w:spacing w:after="0" w:afterAutospacing="0" w:before="0" w:beforeAutospacing="0"/>
        <w:widowControl w:val="off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обеспечивающих непосредственное оказание услуги, при обращении в организацию </w:t>
      </w:r>
      <w:r>
        <w:rPr>
          <w:sz w:val="28"/>
          <w:szCs w:val="28"/>
          <w:lang w:val="ru-RU"/>
        </w:rPr>
        <w:t xml:space="preserve"> составляет </w:t>
      </w:r>
      <w:r>
        <w:rPr>
          <w:sz w:val="28"/>
          <w:szCs w:val="28"/>
          <w:lang w:val="ru-RU"/>
        </w:rPr>
        <w:t xml:space="preserve"> 88.89</w:t>
      </w:r>
      <w:r>
        <w:rPr>
          <w:sz w:val="28"/>
          <w:szCs w:val="28"/>
          <w:lang w:val="ru-RU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/>
          <w:sz w:val="28"/>
          <w:szCs w:val="28"/>
        </w:rPr>
        <w:t xml:space="preserve"> при использовании дистанционных форм взаимодействия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Удовлетворенность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условиями оказания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рекомендовать организацию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родственникам и знакомым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получателей услуг, принявших участие в опросе.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Удовлетворенность получателей услуг организационными условиями оказания услуг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88.89</w:t>
      </w:r>
      <w:r>
        <w:rPr>
          <w:rFonts w:ascii="Times New Roman" w:hAnsi="Times New Roman"/>
          <w:sz w:val="28"/>
          <w:szCs w:val="28"/>
        </w:rPr>
        <w:t xml:space="preserve">%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довлетворенность получателей услуг в целом условиями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100</w:t>
      </w:r>
      <w:r>
        <w:rPr>
          <w:rFonts w:ascii="Times New Roman" w:hAnsi="Times New Roman"/>
          <w:sz w:val="28"/>
          <w:szCs w:val="28"/>
        </w:rPr>
        <w:t xml:space="preserve">%.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Итоговая оценка качества условий оказания услуг в организации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1.18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недостатки в работе организаций 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b/>
          <w:sz w:val="28"/>
          <w:szCs w:val="28"/>
        </w:rPr>
        <w:t xml:space="preserve">, выявленные в ходе сбора и обобщения информации о качестве условий оказания услуг, по каждой организации и по совокупности.</w:t>
      </w:r>
      <w:r/>
    </w:p>
    <w:p>
      <w:pPr>
        <w:spacing w:lineRule="auto" w:lin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(по </w:t>
      </w:r>
      <w:r>
        <w:rPr>
          <w:rFonts w:ascii="Times New Roman" w:hAnsi="Times New Roman"/>
          <w:i/>
          <w:sz w:val="28"/>
          <w:szCs w:val="28"/>
        </w:rPr>
        <w:t xml:space="preserve">совокупности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/>
    </w:p>
    <w:p>
      <w:pPr>
        <w:ind w:firstLine="709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 ряд </w:t>
      </w:r>
      <w:r>
        <w:rPr>
          <w:rFonts w:ascii="Times New Roman" w:hAnsi="Times New Roman"/>
          <w:sz w:val="28"/>
          <w:szCs w:val="28"/>
        </w:rPr>
        <w:t xml:space="preserve"> недостатков</w:t>
      </w:r>
      <w:r>
        <w:rPr>
          <w:rFonts w:ascii="Times New Roman" w:hAnsi="Times New Roman"/>
          <w:sz w:val="28"/>
          <w:szCs w:val="28"/>
        </w:rPr>
        <w:t xml:space="preserve"> по организациям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/>
      <w:bookmarkStart w:id="4" w:name="_Hlk18475430"/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</w:t>
      </w:r>
      <w:bookmarkEnd w:id="4"/>
      <w:r>
        <w:rPr>
          <w:rFonts w:ascii="Times New Roman" w:hAnsi="Times New Roman" w:eastAsia="Times New Roman"/>
          <w:sz w:val="28"/>
          <w:szCs w:val="28"/>
        </w:rPr>
        <w:t xml:space="preserve">отсутствуют выделенные стоянки для автотранспортных средств инвалидов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расширенны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дверны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проем</w:t>
      </w:r>
      <w:r>
        <w:rPr>
          <w:rFonts w:ascii="Times New Roman" w:hAnsi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eastAsia="Times New Roman"/>
          <w:sz w:val="28"/>
          <w:szCs w:val="28"/>
        </w:rPr>
        <w:t xml:space="preserve">е санитарно-гигиенические </w:t>
      </w:r>
      <w:r>
        <w:rPr>
          <w:rFonts w:ascii="Times New Roman" w:hAnsi="Times New Roman" w:eastAsia="Times New Roman"/>
          <w:sz w:val="28"/>
          <w:szCs w:val="28"/>
        </w:rPr>
        <w:t xml:space="preserve">помещении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для лиц с ОВЗ;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помещениях з</w:t>
      </w:r>
      <w:r>
        <w:rPr>
          <w:rFonts w:ascii="Times New Roman" w:hAnsi="Times New Roman"/>
          <w:sz w:val="28"/>
          <w:szCs w:val="28"/>
        </w:rPr>
        <w:t xml:space="preserve">вуков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(по </w:t>
      </w:r>
      <w:r>
        <w:rPr>
          <w:rFonts w:ascii="Times New Roman" w:hAnsi="Times New Roman"/>
          <w:i/>
          <w:sz w:val="28"/>
          <w:szCs w:val="28"/>
        </w:rPr>
        <w:t xml:space="preserve">организации</w:t>
      </w:r>
      <w:r>
        <w:rPr>
          <w:rFonts w:ascii="Times New Roman" w:hAnsi="Times New Roman"/>
          <w:i/>
          <w:sz w:val="28"/>
          <w:szCs w:val="28"/>
        </w:rPr>
        <w:t xml:space="preserve"> социального обслуживания)</w:t>
      </w:r>
      <w:r>
        <w:rPr>
          <w:rFonts w:ascii="Times New Roman" w:hAnsi="Times New Roman"/>
          <w:sz w:val="28"/>
          <w:szCs w:val="28"/>
        </w:rPr>
        <w:t xml:space="preserve">  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1. Государственное бюджетное стационарное учреждение социального обслуживания населения  «</w:t>
      </w:r>
      <w:r>
        <w:rPr>
          <w:rFonts w:ascii="Times New Roman" w:hAnsi="Times New Roman"/>
          <w:b/>
          <w:sz w:val="28"/>
          <w:szCs w:val="28"/>
        </w:rPr>
        <w:t xml:space="preserve">Брасовский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</w:t>
      </w:r>
      <w:r>
        <w:rPr>
          <w:rFonts w:ascii="Times New Roman" w:hAnsi="Times New Roman" w:eastAsia="Times New Roman"/>
          <w:sz w:val="28"/>
          <w:szCs w:val="28"/>
        </w:rPr>
        <w:t xml:space="preserve">ет выделенная стоянка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2. Государственное бюджетное стационарное учреждение социального обслуживания населения «Брянский дом-интернат для престарелых и инвалидов»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3.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Дарковичский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Дятьковский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5.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«Жуковский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</w:t>
      </w:r>
      <w:r>
        <w:rPr>
          <w:rFonts w:ascii="Times New Roman" w:hAnsi="Times New Roman" w:eastAsia="Times New Roman"/>
          <w:sz w:val="28"/>
          <w:szCs w:val="28"/>
        </w:rPr>
        <w:t xml:space="preserve">ет</w:t>
      </w:r>
      <w:r>
        <w:rPr>
          <w:rFonts w:ascii="Times New Roman" w:hAnsi="Times New Roman" w:eastAsia="Times New Roman"/>
          <w:sz w:val="28"/>
          <w:szCs w:val="28"/>
        </w:rPr>
        <w:t xml:space="preserve"> выделенн</w:t>
      </w:r>
      <w:r>
        <w:rPr>
          <w:rFonts w:ascii="Times New Roman" w:hAnsi="Times New Roman" w:eastAsia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/>
          <w:sz w:val="28"/>
          <w:szCs w:val="28"/>
        </w:rPr>
        <w:t xml:space="preserve"> стоянк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Новозыбковский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</w:t>
      </w:r>
      <w:r>
        <w:rPr>
          <w:rFonts w:ascii="Times New Roman" w:hAnsi="Times New Roman" w:eastAsia="Times New Roman"/>
          <w:sz w:val="28"/>
          <w:szCs w:val="28"/>
        </w:rPr>
        <w:t xml:space="preserve">ет</w:t>
      </w:r>
      <w:r>
        <w:rPr>
          <w:rFonts w:ascii="Times New Roman" w:hAnsi="Times New Roman" w:eastAsia="Times New Roman"/>
          <w:sz w:val="28"/>
          <w:szCs w:val="28"/>
        </w:rPr>
        <w:t xml:space="preserve"> выделенн</w:t>
      </w:r>
      <w:r>
        <w:rPr>
          <w:rFonts w:ascii="Times New Roman" w:hAnsi="Times New Roman" w:eastAsia="Times New Roman"/>
          <w:sz w:val="28"/>
          <w:szCs w:val="28"/>
        </w:rPr>
        <w:t xml:space="preserve">ая стоянка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расширенны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дверны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проем</w:t>
      </w:r>
      <w:r>
        <w:rPr>
          <w:rFonts w:ascii="Times New Roman" w:hAnsi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Погарский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8.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Сельцовский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т выделенн</w:t>
      </w:r>
      <w:r>
        <w:rPr>
          <w:rFonts w:ascii="Times New Roman" w:hAnsi="Times New Roman" w:eastAsia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/>
          <w:sz w:val="28"/>
          <w:szCs w:val="28"/>
        </w:rPr>
        <w:t xml:space="preserve"> стоянк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9.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Суражский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 </w:t>
      </w:r>
      <w:r>
        <w:rPr>
          <w:rFonts w:ascii="Times New Roman" w:hAnsi="Times New Roman" w:eastAsia="Times New Roman"/>
          <w:sz w:val="28"/>
          <w:szCs w:val="28"/>
        </w:rPr>
        <w:t xml:space="preserve">отсутствует в</w:t>
      </w:r>
      <w:r>
        <w:rPr>
          <w:rFonts w:ascii="Times New Roman" w:hAnsi="Times New Roman" w:eastAsia="Times New Roman"/>
          <w:sz w:val="28"/>
          <w:szCs w:val="28"/>
        </w:rPr>
        <w:t xml:space="preserve">ыделенн</w:t>
      </w:r>
      <w:r>
        <w:rPr>
          <w:rFonts w:ascii="Times New Roman" w:hAnsi="Times New Roman" w:eastAsia="Times New Roman"/>
          <w:sz w:val="28"/>
          <w:szCs w:val="28"/>
        </w:rPr>
        <w:t xml:space="preserve">ая стоянка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10.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Клинцовский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-  отсутствует выделенная стоянка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11.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Трубчевский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</w:t>
      </w:r>
      <w:r>
        <w:rPr>
          <w:rFonts w:ascii="Times New Roman" w:hAnsi="Times New Roman" w:eastAsia="Times New Roman"/>
          <w:sz w:val="28"/>
          <w:szCs w:val="28"/>
        </w:rPr>
        <w:t xml:space="preserve">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г. Брянска»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,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Брянского района»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eastAsia="Times New Roman"/>
          <w:sz w:val="28"/>
          <w:szCs w:val="28"/>
        </w:rPr>
        <w:t xml:space="preserve">е санитарно-гигиенические помещения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для лиц с ОВЗ;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14.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Выгоничского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eastAsia="Times New Roman"/>
          <w:sz w:val="28"/>
          <w:szCs w:val="28"/>
        </w:rPr>
        <w:t xml:space="preserve">е санитарно-гигиенические помещения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для лиц с ОВЗ;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 в помещении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Дубровского района»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16. Государственное автономное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Дятьковского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Замечаний нет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17. Государственное бюджетное учреждение  «Комплексный центр социального обслуживания населения Жуковского района»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18.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Клетнянского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отсутствуют выделенные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расширенны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дверны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проем</w:t>
      </w:r>
      <w:r>
        <w:rPr>
          <w:rFonts w:ascii="Times New Roman" w:hAnsi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помещениях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19. 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Карачевского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20.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Навлинского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инвалидов.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 «Комплексный центр социального обслуживания населения г. Новозыбкова и </w:t>
      </w:r>
      <w:r>
        <w:rPr>
          <w:rFonts w:ascii="Times New Roman" w:hAnsi="Times New Roman"/>
          <w:b/>
          <w:sz w:val="28"/>
          <w:szCs w:val="28"/>
        </w:rPr>
        <w:t xml:space="preserve">Новозыбковского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22. Государственное бюджетное учреждение  «Комплексный центр социального обслуживания населения г. Сельцо»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23.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Трубчевского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 в помещении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инвалидов по слуху и зрению.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24.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Унечского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25. 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 отсутствует выделенная стоянка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расширенны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дверны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</w:rPr>
        <w:t xml:space="preserve"> проем</w:t>
      </w:r>
      <w:r>
        <w:rPr>
          <w:rFonts w:ascii="Times New Roman" w:hAnsi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 в помещении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отсутствует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26.  Автономная </w:t>
      </w:r>
      <w:r>
        <w:rPr>
          <w:rFonts w:ascii="Times New Roman" w:hAnsi="Times New Roman"/>
          <w:b/>
          <w:sz w:val="28"/>
          <w:szCs w:val="28"/>
        </w:rPr>
        <w:t xml:space="preserve">некомерческая</w:t>
      </w:r>
      <w:r>
        <w:rPr>
          <w:rFonts w:ascii="Times New Roman" w:hAnsi="Times New Roman"/>
          <w:b/>
          <w:sz w:val="28"/>
          <w:szCs w:val="28"/>
        </w:rPr>
        <w:t xml:space="preserve"> организация  Специальный центр развития детей «Контакт»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отсутствует раздел «Часто задаваемые вопросы» на сайте учреждения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отсутствуют </w:t>
      </w:r>
      <w:r>
        <w:rPr>
          <w:rFonts w:ascii="Times New Roman" w:hAnsi="Times New Roman" w:eastAsia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eastAsia="Times New Roman"/>
          <w:sz w:val="28"/>
          <w:szCs w:val="28"/>
        </w:rPr>
        <w:t xml:space="preserve">е санитар</w:t>
      </w:r>
      <w:r>
        <w:rPr>
          <w:rFonts w:ascii="Times New Roman" w:hAnsi="Times New Roman" w:eastAsia="Times New Roman"/>
          <w:sz w:val="28"/>
          <w:szCs w:val="28"/>
        </w:rPr>
        <w:t xml:space="preserve">но-гигиенические помещения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для лиц с ОВЗ;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отсутств</w:t>
      </w:r>
      <w:r>
        <w:rPr>
          <w:rFonts w:ascii="Times New Roman" w:hAnsi="Times New Roman"/>
          <w:sz w:val="28"/>
          <w:szCs w:val="28"/>
        </w:rPr>
        <w:t xml:space="preserve">ует в помещении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вуковая и зрительная информации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>
        <w:rPr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отсутствует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альтернативная версия</w:t>
      </w:r>
      <w:r>
        <w:rPr>
          <w:rFonts w:ascii="Times New Roman" w:hAnsi="Times New Roman"/>
          <w:sz w:val="28"/>
          <w:szCs w:val="28"/>
        </w:rPr>
        <w:t xml:space="preserve"> официального сайта организации в сети "Интернет" для инвалидов по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отсутствует </w:t>
      </w:r>
      <w:r>
        <w:rPr>
          <w:rFonts w:ascii="Times New Roman" w:hAnsi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Предложения по совершенствованию деятельности организаций </w:t>
      </w:r>
      <w:r>
        <w:rPr>
          <w:rStyle w:val="602"/>
          <w:rFonts w:ascii="Times New Roman" w:hAnsi="Times New Roman"/>
          <w:color w:val="000000"/>
          <w:sz w:val="28"/>
          <w:szCs w:val="28"/>
        </w:rPr>
        <w:t xml:space="preserve">социального обслуживания </w:t>
      </w:r>
      <w:r>
        <w:rPr>
          <w:rFonts w:ascii="Times New Roman" w:hAnsi="Times New Roman"/>
          <w:b/>
          <w:sz w:val="28"/>
          <w:szCs w:val="28"/>
        </w:rPr>
        <w:t xml:space="preserve">по итогам результатов сбора и обобщения информации о качестве условий оказания услуг  в 20</w:t>
      </w:r>
      <w:r>
        <w:rPr>
          <w:rFonts w:ascii="Times New Roman" w:hAnsi="Times New Roman"/>
          <w:b/>
          <w:sz w:val="28"/>
          <w:szCs w:val="28"/>
        </w:rPr>
        <w:t xml:space="preserve">23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стационарное учреждение социального обслуживания населения  «</w:t>
      </w:r>
      <w:r>
        <w:rPr>
          <w:rFonts w:ascii="Times New Roman" w:hAnsi="Times New Roman"/>
          <w:b/>
          <w:sz w:val="28"/>
          <w:szCs w:val="28"/>
        </w:rPr>
        <w:t xml:space="preserve">Брасовский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Государственное бюджетное стационарное учреждение социального обслуживания населения «Брянский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Дарковичский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Дятьковский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5. Государственное бюджетное стационарное учреждение социального обслуживания населения «Жуковский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</w:t>
      </w:r>
      <w:r>
        <w:rPr>
          <w:rFonts w:ascii="Times New Roman" w:hAnsi="Times New Roman" w:eastAsia="Times New Roman"/>
          <w:sz w:val="28"/>
          <w:szCs w:val="28"/>
        </w:rPr>
        <w:t xml:space="preserve">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Новозыбковский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расширить дверные проёмы.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7.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Погарский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8.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Сельцовский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Государственное бюджетное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Суражский</w:t>
      </w:r>
      <w:r>
        <w:rPr>
          <w:rFonts w:ascii="Times New Roman" w:hAnsi="Times New Roman"/>
          <w:b/>
          <w:sz w:val="28"/>
          <w:szCs w:val="28"/>
        </w:rPr>
        <w:t xml:space="preserve">  дом-интернат для престарелых и инвалидов»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10. 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Клинцовский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11. Государственное автономное стационарное учреждение социального обслуживания населения «</w:t>
      </w:r>
      <w:r>
        <w:rPr>
          <w:rFonts w:ascii="Times New Roman" w:hAnsi="Times New Roman"/>
          <w:b/>
          <w:sz w:val="28"/>
          <w:szCs w:val="28"/>
        </w:rPr>
        <w:t xml:space="preserve">Трубчевский</w:t>
      </w:r>
      <w:r>
        <w:rPr>
          <w:rFonts w:ascii="Times New Roman" w:hAnsi="Times New Roman"/>
          <w:b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Государственное бюджетное учреждение  «Комплексный центр социального обслуживания населения г. Брянска»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Государственное бюджетное учреждение  «Комплексный центр социального обслуживания населения Брянского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Выгоничского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оборудов</w:t>
      </w:r>
      <w:r>
        <w:rPr>
          <w:rFonts w:ascii="Times New Roman" w:hAnsi="Times New Roman" w:eastAsia="Times New Roman"/>
          <w:sz w:val="28"/>
          <w:szCs w:val="28"/>
        </w:rPr>
        <w:t xml:space="preserve">ать </w:t>
      </w:r>
      <w:r>
        <w:rPr>
          <w:rFonts w:ascii="Times New Roman" w:hAnsi="Times New Roman" w:eastAsia="Times New Roman"/>
          <w:sz w:val="28"/>
          <w:szCs w:val="28"/>
        </w:rPr>
        <w:t xml:space="preserve">специальн</w:t>
      </w:r>
      <w:r>
        <w:rPr>
          <w:rFonts w:ascii="Times New Roman" w:hAnsi="Times New Roman" w:eastAsia="Times New Roman"/>
          <w:sz w:val="28"/>
          <w:szCs w:val="28"/>
        </w:rPr>
        <w:t xml:space="preserve">ые санитарно-гигиенические помещения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для лиц с ОВЗ;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15. Государственное бюджетное учреждение  «Комплексный центр социального обслуживания населения Дубровского района»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Государственное автономное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Дятьковского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Замечаний нет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17. Государственное бюджетное учреждение  «Комплексный центр социального обслуживания населения Жуковского района»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Клетнянского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расширить дверные проёмы;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19. 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Карачевского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Государственное бюджетное учреждение 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Навлинского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решить  вопрос о  выделение стоянки для автотранспортных средств инвалидов.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21. Государственное бюджетное учреждение  «Комплексный центр социального обслуживания населения г. Новозыбкова и </w:t>
      </w:r>
      <w:r>
        <w:rPr>
          <w:rFonts w:ascii="Times New Roman" w:hAnsi="Times New Roman"/>
          <w:b/>
          <w:sz w:val="28"/>
          <w:szCs w:val="28"/>
        </w:rPr>
        <w:t xml:space="preserve">Новозыбковского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Государственное бюджетное учреждение  «Комплексный центр социального обслуживания населения г. Сельцо»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Трубчевского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инвалидов по слуху и зрению.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Государственное бюджетное учреждение «Комплексный центр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 xml:space="preserve">Унечского</w:t>
      </w:r>
      <w:r>
        <w:rPr>
          <w:rFonts w:ascii="Times New Roman" w:hAnsi="Times New Roman"/>
          <w:b/>
          <w:sz w:val="28"/>
          <w:szCs w:val="28"/>
        </w:rPr>
        <w:t xml:space="preserve"> района»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решить  вопрос о  выделение стоянки для автотранспортных средств инвалидов;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  расширить дверные проёмы;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 Автономная </w:t>
      </w:r>
      <w:r>
        <w:rPr>
          <w:rFonts w:ascii="Times New Roman" w:hAnsi="Times New Roman"/>
          <w:b/>
          <w:sz w:val="28"/>
          <w:szCs w:val="28"/>
        </w:rPr>
        <w:t xml:space="preserve">некомерческая</w:t>
      </w:r>
      <w:r>
        <w:rPr>
          <w:rFonts w:ascii="Times New Roman" w:hAnsi="Times New Roman"/>
          <w:b/>
          <w:sz w:val="28"/>
          <w:szCs w:val="28"/>
        </w:rPr>
        <w:t xml:space="preserve"> организация  Специальный центр развития детей «Контакт»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возможности: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 «Часто задаваемые вопросы» на сайте учреждения;</w:t>
      </w:r>
      <w:r/>
    </w:p>
    <w:p>
      <w:pPr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  оборудовать </w:t>
      </w:r>
      <w:r>
        <w:rPr>
          <w:rFonts w:ascii="Times New Roman" w:hAnsi="Times New Roman" w:eastAsia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eastAsia="Times New Roman"/>
          <w:sz w:val="28"/>
          <w:szCs w:val="28"/>
        </w:rPr>
        <w:t xml:space="preserve">е санитарно-гигиенические помещения</w:t>
      </w:r>
      <w:r>
        <w:rPr>
          <w:rFonts w:ascii="Times New Roman" w:hAnsi="Times New Roman" w:eastAsia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для лиц с ОВЗ;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обеспечить</w:t>
      </w:r>
      <w:r>
        <w:rPr>
          <w:rFonts w:ascii="Times New Roman" w:hAnsi="Times New Roman"/>
          <w:sz w:val="28"/>
          <w:szCs w:val="28"/>
        </w:rPr>
        <w:t xml:space="preserve"> в помещени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вуковую и зрительную информацию</w:t>
      </w:r>
      <w:r>
        <w:rPr>
          <w:rFonts w:ascii="Times New Roman" w:hAnsi="Times New Roman"/>
          <w:sz w:val="28"/>
          <w:szCs w:val="28"/>
        </w:rPr>
        <w:t xml:space="preserve"> для инвалидов по слуху и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альтернативную версию</w:t>
      </w:r>
      <w:r>
        <w:rPr>
          <w:rFonts w:ascii="Times New Roman" w:hAnsi="Times New Roman"/>
          <w:sz w:val="28"/>
          <w:szCs w:val="28"/>
        </w:rPr>
        <w:t xml:space="preserve"> официального сайта организации в сети "Интернет" для инвалидов по зрению;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предостав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сурдопереводчика</w:t>
      </w:r>
      <w:r>
        <w:rPr>
          <w:rFonts w:ascii="Times New Roman" w:hAnsi="Times New Roman"/>
          <w:sz w:val="28"/>
          <w:szCs w:val="28"/>
        </w:rPr>
        <w:t xml:space="preserve"> инвалидам по слуху (слуху и зрению)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/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рейтинга организаций </w:t>
      </w:r>
      <w:r>
        <w:rPr>
          <w:rStyle w:val="602"/>
          <w:rFonts w:ascii="Times New Roman" w:hAnsi="Times New Roman"/>
          <w:color w:val="000000"/>
          <w:sz w:val="24"/>
          <w:szCs w:val="24"/>
        </w:rPr>
        <w:t xml:space="preserve">социального обслуживания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по проведению независимой оц</w:t>
      </w:r>
      <w:r>
        <w:rPr>
          <w:rFonts w:ascii="Times New Roman" w:hAnsi="Times New Roman"/>
          <w:b/>
          <w:bCs/>
          <w:sz w:val="24"/>
          <w:szCs w:val="24"/>
        </w:rPr>
        <w:t xml:space="preserve">енки качества оказываемых услуг</w:t>
      </w:r>
      <w:r>
        <w:rPr>
          <w:rFonts w:ascii="Times New Roman" w:hAnsi="Times New Roman"/>
          <w:b/>
          <w:bCs/>
          <w:sz w:val="24"/>
          <w:szCs w:val="24"/>
        </w:rPr>
        <w:t xml:space="preserve">,</w:t>
      </w:r>
      <w:r>
        <w:rPr>
          <w:rStyle w:val="602"/>
          <w:rFonts w:ascii="Times New Roman" w:hAnsi="Times New Roman"/>
          <w:color w:val="000000"/>
          <w:sz w:val="24"/>
          <w:szCs w:val="24"/>
        </w:rPr>
        <w:t xml:space="preserve"> подведомственных Департаменту социальной политики и занятости населения Брянской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организации-оператора АНОО </w:t>
      </w:r>
      <w:r>
        <w:rPr>
          <w:rFonts w:ascii="Times New Roman" w:hAnsi="Times New Roman"/>
          <w:b/>
          <w:bCs/>
          <w:sz w:val="24"/>
          <w:szCs w:val="24"/>
        </w:rPr>
        <w:t xml:space="preserve">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«Институт социального образования»</w:t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42"/>
        <w:gridCol w:w="1383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 xml:space="preserve">п</w:t>
            </w:r>
            <w:r>
              <w:rPr>
                <w:rFonts w:ascii="Times New Roman" w:hAnsi="Times New Roman"/>
                <w:b/>
              </w:rPr>
              <w:t xml:space="preserve">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b/>
              </w:rPr>
              <w:t xml:space="preserve">Наименование организации 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Итоговая оценка</w:t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Рейтинг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1.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2.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3.</w:t>
            </w:r>
            <w:r/>
          </w:p>
        </w:tc>
        <w:tc>
          <w:tcPr>
            <w:gridSpan w:val="2"/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716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</w:rPr>
              <w:t xml:space="preserve">Погарский</w:t>
            </w:r>
            <w:r>
              <w:rPr>
                <w:rFonts w:ascii="Times New Roman" w:hAnsi="Times New Roman" w:eastAsia="Times New Roman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100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Дубровского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99.91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</w:t>
            </w:r>
            <w:r/>
          </w:p>
        </w:tc>
      </w:tr>
      <w:tr>
        <w:trPr>
          <w:trHeight w:val="922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Унечского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99.91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автономное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Дятьковского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99.77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3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Дарковичский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99.75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6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г. Брянска»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99.65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7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автономное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Трубчевский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98.80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6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8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Сельцовский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98.80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6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9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Государственное бюджетное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</w:rPr>
              <w:t xml:space="preserve">Жуко</w:t>
            </w:r>
            <w:r>
              <w:rPr>
                <w:rFonts w:ascii="Times New Roman" w:hAnsi="Times New Roman" w:eastAsia="Times New Roman"/>
              </w:rPr>
              <w:t xml:space="preserve">вского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98.79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7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10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Карачевского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98.77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8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Трубче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98.72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9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Навлинс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98.71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«Жуковский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98.56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автономное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Клинцовский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98.40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12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Дятьковский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98.13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13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Брасовский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97.75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14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17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</w:rPr>
              <w:t xml:space="preserve">Новозыбковский</w:t>
            </w:r>
            <w:r>
              <w:rPr>
                <w:rFonts w:ascii="Times New Roman" w:hAnsi="Times New Roman" w:eastAsia="Times New Roman"/>
              </w:rPr>
              <w:t xml:space="preserve">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97.60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15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18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Брянского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97.57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16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19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«Брянский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97.25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17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20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стационарное учреждение социального обслуживания населения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Суражский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 дом-интернат для престарелых и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97.10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18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 «Комплексный центр социального обслуживания населения г. Новозыбков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а и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Новозыбковского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96.90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19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09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ru-RU"/>
              </w:rPr>
              <w:t xml:space="preserve">Государственное бюджетное учреждение  «Комплексный центр социального обслуживания населения г. Сельцо»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96.10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20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Выгоничского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95.77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Государственное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Клетнянского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района»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95.28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22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94.04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23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26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Автономная некоммерческая организация  Специальный центр развития детей «Контакт»</w:t>
            </w:r>
            <w:r/>
          </w:p>
          <w:p>
            <w:pPr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lang w:eastAsia="ru-RU"/>
              </w:rPr>
              <w:t xml:space="preserve">91.18</w:t>
            </w:r>
            <w:r/>
          </w:p>
        </w:tc>
        <w:tc>
          <w:tcPr>
            <w:gridSpan w:val="2"/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3F3F3F"/>
                <w:lang w:eastAsia="ru-RU"/>
              </w:rPr>
              <w:t xml:space="preserve">24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/>
    </w:p>
    <w:sectPr>
      <w:footnotePr/>
      <w:endnotePr/>
      <w:type w:val="nextPage"/>
      <w:pgSz w:w="11906" w:h="16838" w:orient="portrait"/>
      <w:pgMar w:top="568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Strong"/>
    <w:qFormat/>
    <w:uiPriority w:val="22"/>
    <w:rPr>
      <w:b/>
      <w:bCs/>
    </w:rPr>
  </w:style>
  <w:style w:type="paragraph" w:styleId="603">
    <w:name w:val="Normal (Web)"/>
    <w:basedOn w:val="598"/>
    <w:link w:val="604"/>
    <w:rPr>
      <w:rFonts w:ascii="Times New Roman" w:hAnsi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604" w:customStyle="1">
    <w:name w:val="Обычный (веб) Знак"/>
    <w:link w:val="603"/>
    <w:rPr>
      <w:rFonts w:ascii="Times New Roman" w:hAnsi="Times New Roman" w:cs="Times New Roman" w:eastAsia="Calibri"/>
      <w:sz w:val="24"/>
      <w:szCs w:val="24"/>
    </w:rPr>
  </w:style>
  <w:style w:type="table" w:styleId="605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6">
    <w:name w:val="Balloon Text"/>
    <w:basedOn w:val="598"/>
    <w:link w:val="60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7" w:customStyle="1">
    <w:name w:val="Текст выноски Знак"/>
    <w:basedOn w:val="599"/>
    <w:link w:val="606"/>
    <w:uiPriority w:val="99"/>
    <w:semiHidden/>
    <w:rPr>
      <w:rFonts w:ascii="Tahoma" w:hAnsi="Tahoma" w:cs="Tahoma" w:eastAsia="Calibri"/>
      <w:sz w:val="16"/>
      <w:szCs w:val="16"/>
    </w:rPr>
  </w:style>
  <w:style w:type="paragraph" w:styleId="608">
    <w:name w:val="List Paragraph"/>
    <w:basedOn w:val="598"/>
    <w:qFormat/>
    <w:uiPriority w:val="34"/>
    <w:pPr>
      <w:contextualSpacing w:val="true"/>
      <w:ind w:left="720"/>
    </w:pPr>
  </w:style>
  <w:style w:type="paragraph" w:styleId="609">
    <w:name w:val="No Spacing"/>
    <w:qFormat/>
    <w:uiPriority w:val="1"/>
    <w:rPr>
      <w:rFonts w:ascii="Calibri" w:hAnsi="Calibri" w:cs="Times New Roman" w:eastAsia="Calibri"/>
      <w:sz w:val="20"/>
      <w:szCs w:val="20"/>
      <w:lang w:eastAsia="zh-CN"/>
    </w:rPr>
    <w:pPr>
      <w:spacing w:lineRule="auto" w:line="240" w:after="0"/>
    </w:pPr>
  </w:style>
  <w:style w:type="paragraph" w:styleId="610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8846B0E-8C86-4522-BB79-E8786016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Боровикова Яна Владимировна</dc:creator>
  <cp:revision>109</cp:revision>
  <dcterms:created xsi:type="dcterms:W3CDTF">2020-10-27T16:33:00Z</dcterms:created>
  <dcterms:modified xsi:type="dcterms:W3CDTF">2024-02-13T12:24:43Z</dcterms:modified>
</cp:coreProperties>
</file>